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DB" w:rsidRPr="00710096" w:rsidRDefault="005927DB" w:rsidP="005927DB">
      <w:pPr>
        <w:pStyle w:val="Textoindependiente"/>
        <w:spacing w:line="360" w:lineRule="auto"/>
        <w:rPr>
          <w:rFonts w:ascii="Arial" w:hAnsi="Arial" w:cs="Arial"/>
          <w:b/>
          <w:sz w:val="34"/>
        </w:rPr>
      </w:pPr>
      <w:r>
        <w:rPr>
          <w:b/>
          <w:noProof/>
          <w:lang w:val="en-US"/>
        </w:rPr>
        <w:drawing>
          <wp:anchor distT="0" distB="0" distL="114300" distR="114300" simplePos="0" relativeHeight="251661312" behindDoc="0" locked="0" layoutInCell="1" allowOverlap="1" wp14:anchorId="4B0577F6" wp14:editId="2BD7EF83">
            <wp:simplePos x="0" y="0"/>
            <wp:positionH relativeFrom="column">
              <wp:posOffset>2023745</wp:posOffset>
            </wp:positionH>
            <wp:positionV relativeFrom="paragraph">
              <wp:posOffset>0</wp:posOffset>
            </wp:positionV>
            <wp:extent cx="1450975" cy="555625"/>
            <wp:effectExtent l="0" t="0" r="0" b="0"/>
            <wp:wrapTopAndBottom/>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7DB" w:rsidRPr="00EC1E1C" w:rsidRDefault="005927DB" w:rsidP="005927DB">
      <w:pPr>
        <w:pStyle w:val="Textoindependiente"/>
        <w:spacing w:line="276" w:lineRule="auto"/>
        <w:jc w:val="center"/>
        <w:rPr>
          <w:b/>
          <w:sz w:val="28"/>
          <w:szCs w:val="28"/>
        </w:rPr>
      </w:pPr>
      <w:r w:rsidRPr="00EC1E1C">
        <w:rPr>
          <w:b/>
          <w:sz w:val="28"/>
          <w:szCs w:val="28"/>
        </w:rPr>
        <w:t>REPÚBLICA DOMINICANA</w:t>
      </w:r>
    </w:p>
    <w:p w:rsidR="005927DB" w:rsidRPr="00EC1E1C" w:rsidRDefault="005927DB" w:rsidP="005927DB">
      <w:pPr>
        <w:pStyle w:val="Textoindependiente"/>
        <w:spacing w:line="276" w:lineRule="auto"/>
        <w:jc w:val="center"/>
        <w:rPr>
          <w:b/>
          <w:sz w:val="28"/>
          <w:szCs w:val="28"/>
        </w:rPr>
      </w:pPr>
      <w:r w:rsidRPr="00EC1E1C">
        <w:rPr>
          <w:b/>
          <w:sz w:val="28"/>
          <w:szCs w:val="28"/>
        </w:rPr>
        <w:t>MINISTERIO DE DEFENSA</w:t>
      </w:r>
    </w:p>
    <w:p w:rsidR="005927DB" w:rsidRPr="00EC1E1C" w:rsidRDefault="005927DB" w:rsidP="005927DB">
      <w:pPr>
        <w:pStyle w:val="Textoindependiente"/>
        <w:spacing w:line="276" w:lineRule="auto"/>
        <w:jc w:val="center"/>
        <w:rPr>
          <w:b/>
          <w:sz w:val="28"/>
          <w:szCs w:val="28"/>
        </w:rPr>
      </w:pPr>
      <w:r w:rsidRPr="00EC1E1C">
        <w:rPr>
          <w:b/>
          <w:sz w:val="28"/>
          <w:szCs w:val="28"/>
        </w:rPr>
        <w:t>"TODO POR LA PATRIA"</w:t>
      </w:r>
    </w:p>
    <w:p w:rsidR="005927DB" w:rsidRPr="00EC1E1C" w:rsidRDefault="005927DB" w:rsidP="005927DB">
      <w:pPr>
        <w:pStyle w:val="Textoindependiente"/>
        <w:spacing w:line="276" w:lineRule="auto"/>
        <w:rPr>
          <w:b/>
          <w:sz w:val="28"/>
          <w:szCs w:val="28"/>
        </w:rPr>
      </w:pPr>
    </w:p>
    <w:p w:rsidR="005927DB" w:rsidRPr="00EC1E1C" w:rsidRDefault="005927DB" w:rsidP="005927DB">
      <w:pPr>
        <w:pStyle w:val="Textoindependiente"/>
        <w:spacing w:line="276" w:lineRule="auto"/>
        <w:jc w:val="center"/>
        <w:rPr>
          <w:b/>
          <w:sz w:val="28"/>
          <w:szCs w:val="28"/>
        </w:rPr>
      </w:pPr>
      <w:r w:rsidRPr="00EC1E1C">
        <w:rPr>
          <w:b/>
          <w:sz w:val="28"/>
          <w:szCs w:val="28"/>
        </w:rPr>
        <w:t>INSTITUTO DE SEGURIDAD SOCIAL DE LAS FUERZAS ARMADAS</w:t>
      </w:r>
    </w:p>
    <w:p w:rsidR="005927DB" w:rsidRPr="00EC1E1C" w:rsidRDefault="005927DB" w:rsidP="005927DB">
      <w:pPr>
        <w:pStyle w:val="Textoindependiente"/>
        <w:spacing w:line="276" w:lineRule="auto"/>
        <w:jc w:val="center"/>
        <w:rPr>
          <w:b/>
          <w:sz w:val="28"/>
          <w:szCs w:val="28"/>
        </w:rPr>
      </w:pPr>
      <w:r w:rsidRPr="00EC1E1C">
        <w:rPr>
          <w:b/>
          <w:sz w:val="28"/>
          <w:szCs w:val="28"/>
        </w:rPr>
        <w:t>(ISSFFAA)</w:t>
      </w:r>
    </w:p>
    <w:p w:rsidR="005927DB" w:rsidRPr="001844BE" w:rsidRDefault="005927DB" w:rsidP="005927DB">
      <w:pPr>
        <w:jc w:val="center"/>
        <w:rPr>
          <w:rFonts w:ascii="Times New Roman" w:hAnsi="Times New Roman" w:cs="Times New Roman"/>
          <w:b/>
          <w:sz w:val="28"/>
          <w:szCs w:val="28"/>
        </w:rPr>
      </w:pPr>
      <w:r w:rsidRPr="001844BE">
        <w:rPr>
          <w:rFonts w:ascii="Times New Roman" w:hAnsi="Times New Roman" w:cs="Times New Roman"/>
          <w:b/>
          <w:sz w:val="24"/>
          <w:szCs w:val="24"/>
        </w:rPr>
        <w:t>SANTO DOMINGO, D. N</w:t>
      </w:r>
      <w:r w:rsidRPr="001844BE">
        <w:rPr>
          <w:rFonts w:ascii="Times New Roman" w:hAnsi="Times New Roman" w:cs="Times New Roman"/>
          <w:b/>
          <w:sz w:val="28"/>
          <w:szCs w:val="28"/>
        </w:rPr>
        <w:t>.</w:t>
      </w:r>
    </w:p>
    <w:p w:rsidR="005927DB" w:rsidRPr="001844BE" w:rsidRDefault="005927DB" w:rsidP="005927DB">
      <w:pPr>
        <w:pStyle w:val="Textoindependiente"/>
        <w:widowControl/>
        <w:numPr>
          <w:ilvl w:val="0"/>
          <w:numId w:val="1"/>
        </w:numPr>
        <w:autoSpaceDE/>
        <w:autoSpaceDN/>
        <w:spacing w:line="276" w:lineRule="auto"/>
        <w:ind w:right="-81"/>
        <w:jc w:val="center"/>
      </w:pPr>
      <w:r w:rsidRPr="00EC1E1C">
        <w:rPr>
          <w:noProof/>
          <w:sz w:val="28"/>
          <w:szCs w:val="28"/>
          <w:lang w:val="en-US"/>
        </w:rPr>
        <mc:AlternateContent>
          <mc:Choice Requires="wpg">
            <w:drawing>
              <wp:anchor distT="0" distB="0" distL="114300" distR="114300" simplePos="0" relativeHeight="251659264" behindDoc="0" locked="0" layoutInCell="1" allowOverlap="1" wp14:anchorId="160C3196" wp14:editId="6CD6F56C">
                <wp:simplePos x="0" y="0"/>
                <wp:positionH relativeFrom="column">
                  <wp:posOffset>2393315</wp:posOffset>
                </wp:positionH>
                <wp:positionV relativeFrom="paragraph">
                  <wp:posOffset>110490</wp:posOffset>
                </wp:positionV>
                <wp:extent cx="790575" cy="3810"/>
                <wp:effectExtent l="13335" t="7620" r="5715" b="762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7624F42" id="Grupo 278" o:spid="_x0000_s1026" style="position:absolute;margin-left:188.45pt;margin-top:8.7pt;width:62.25pt;height:.3pt;z-index:251659264"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">
                <v:line id="Line 8" o:spid="_x0000_s1027" style="position:absolute;visibility:visible;mso-wrap-style:square" from="5418,4175" to="5994,4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7QscAAADcAAAADwAAAGRycy9kb3ducmV2LnhtbESPQWvCQBSE7wX/w/IKvdVNLaQ1uopY&#10;CtpDUSvo8Zl9JtHs27C7TdJ/3y0UPA4z8w0znfemFi05X1lW8DRMQBDnVldcKNh/vT++gvABWWNt&#10;mRT8kIf5bHA3xUzbjrfU7kIhIoR9hgrKEJpMSp+XZNAPbUMcvbN1BkOUrpDaYRfhppajJEmlwYrj&#10;QokNLUvKr7tvo+DzeZO2i/XHqj+s01P+tj0dL51T6uG+X0xABOrDLfzfXmk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4LtCxwAAANwAAAAPAAAAAAAA&#10;AAAAAAAAAKECAABkcnMvZG93bnJldi54bWxQSwUGAAAAAAQABAD5AAAAlQMAAAAA&#10;"/>
                <v:line id="Line 9" o:spid="_x0000_s1028" style="position:absolute;visibility:visible;mso-wrap-style:square" from="6087,4181" to="6663,4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group>
            </w:pict>
          </mc:Fallback>
        </mc:AlternateContent>
      </w:r>
    </w:p>
    <w:p w:rsidR="005927DB" w:rsidRDefault="003A1C1B" w:rsidP="005927DB">
      <w:pPr>
        <w:pStyle w:val="Ttulo1"/>
        <w:spacing w:line="276" w:lineRule="auto"/>
        <w:jc w:val="center"/>
        <w:rPr>
          <w:iCs/>
          <w:sz w:val="24"/>
          <w:szCs w:val="24"/>
        </w:rPr>
      </w:pPr>
      <w:r w:rsidRPr="00FE08DE">
        <w:rPr>
          <w:noProof/>
          <w:sz w:val="20"/>
          <w:lang w:val="en-US"/>
        </w:rPr>
        <w:drawing>
          <wp:anchor distT="0" distB="0" distL="114300" distR="114300" simplePos="0" relativeHeight="251660288" behindDoc="1" locked="0" layoutInCell="1" allowOverlap="1" wp14:anchorId="1FB11599" wp14:editId="67965EE7">
            <wp:simplePos x="0" y="0"/>
            <wp:positionH relativeFrom="margin">
              <wp:posOffset>1179195</wp:posOffset>
            </wp:positionH>
            <wp:positionV relativeFrom="paragraph">
              <wp:posOffset>106045</wp:posOffset>
            </wp:positionV>
            <wp:extent cx="3019425" cy="3091180"/>
            <wp:effectExtent l="0" t="0" r="0" b="0"/>
            <wp:wrapSquare wrapText="bothSides"/>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bwMode="auto">
                    <a:xfrm>
                      <a:off x="0" y="0"/>
                      <a:ext cx="3019425" cy="3091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927DB" w:rsidRPr="001844BE">
        <w:rPr>
          <w:iCs/>
          <w:sz w:val="24"/>
          <w:szCs w:val="24"/>
        </w:rPr>
        <w:t xml:space="preserve"> </w:t>
      </w:r>
    </w:p>
    <w:p w:rsidR="005927DB" w:rsidRPr="0097284C" w:rsidRDefault="005927DB" w:rsidP="005927DB">
      <w:pPr>
        <w:rPr>
          <w:lang w:eastAsia="es-ES"/>
        </w:rPr>
      </w:pPr>
    </w:p>
    <w:p w:rsidR="005927DB" w:rsidRPr="00EC3673" w:rsidRDefault="005927DB" w:rsidP="005927DB"/>
    <w:p w:rsidR="005927DB" w:rsidRPr="00EC3673" w:rsidRDefault="005927DB" w:rsidP="005927DB">
      <w:pPr>
        <w:jc w:val="right"/>
      </w:pPr>
    </w:p>
    <w:p w:rsidR="005927DB" w:rsidRPr="00EC3673" w:rsidRDefault="005927DB" w:rsidP="005927DB">
      <w:pPr>
        <w:jc w:val="center"/>
      </w:pPr>
    </w:p>
    <w:p w:rsidR="005927DB" w:rsidRPr="00EC3673" w:rsidRDefault="005927DB" w:rsidP="005927DB">
      <w:pPr>
        <w:jc w:val="both"/>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5927DB" w:rsidRDefault="005927DB" w:rsidP="005927DB">
      <w:pPr>
        <w:jc w:val="both"/>
        <w:rPr>
          <w:b/>
          <w:u w:val="single"/>
        </w:rPr>
      </w:pPr>
    </w:p>
    <w:p w:rsidR="001F5CD2" w:rsidRDefault="00B06937" w:rsidP="001F5CD2">
      <w:pPr>
        <w:jc w:val="center"/>
        <w:rPr>
          <w:rFonts w:ascii="Times New Roman" w:hAnsi="Times New Roman" w:cs="Times New Roman"/>
          <w:b/>
          <w:sz w:val="36"/>
          <w:szCs w:val="36"/>
        </w:rPr>
      </w:pPr>
      <w:r>
        <w:rPr>
          <w:rFonts w:ascii="Times New Roman" w:hAnsi="Times New Roman" w:cs="Times New Roman"/>
          <w:b/>
          <w:sz w:val="36"/>
          <w:szCs w:val="36"/>
        </w:rPr>
        <w:t>INFORME TRIMESTRAL DE AVANCES DEL PLAN OPERATIVO ANUAL (POA)</w:t>
      </w:r>
      <w:r w:rsidR="00406150">
        <w:rPr>
          <w:rFonts w:ascii="Times New Roman" w:hAnsi="Times New Roman" w:cs="Times New Roman"/>
          <w:b/>
          <w:sz w:val="36"/>
          <w:szCs w:val="36"/>
        </w:rPr>
        <w:t>.2022</w:t>
      </w:r>
    </w:p>
    <w:p w:rsidR="001F5CD2" w:rsidRPr="00710096" w:rsidRDefault="00406150" w:rsidP="00406150">
      <w:pPr>
        <w:jc w:val="center"/>
        <w:rPr>
          <w:rFonts w:ascii="Times New Roman" w:hAnsi="Times New Roman" w:cs="Times New Roman"/>
          <w:b/>
          <w:sz w:val="36"/>
          <w:szCs w:val="36"/>
        </w:rPr>
        <w:sectPr w:rsidR="001F5CD2" w:rsidRPr="00710096" w:rsidSect="005927DB">
          <w:pgSz w:w="12240" w:h="15840"/>
          <w:pgMar w:top="1060" w:right="1720" w:bottom="280" w:left="1720" w:header="720" w:footer="720" w:gutter="0"/>
          <w:cols w:space="720"/>
        </w:sectPr>
      </w:pPr>
      <w:r>
        <w:rPr>
          <w:rFonts w:ascii="Times New Roman" w:hAnsi="Times New Roman" w:cs="Times New Roman"/>
          <w:b/>
          <w:sz w:val="36"/>
          <w:szCs w:val="36"/>
        </w:rPr>
        <w:t>Octubre –Dici</w:t>
      </w:r>
      <w:r w:rsidR="001F5CD2">
        <w:rPr>
          <w:rFonts w:ascii="Times New Roman" w:hAnsi="Times New Roman" w:cs="Times New Roman"/>
          <w:b/>
          <w:sz w:val="36"/>
          <w:szCs w:val="36"/>
        </w:rPr>
        <w:t>embre</w:t>
      </w:r>
      <w:r w:rsidR="00C4353E">
        <w:rPr>
          <w:rFonts w:ascii="Times New Roman" w:hAnsi="Times New Roman" w:cs="Times New Roman"/>
          <w:b/>
          <w:sz w:val="36"/>
          <w:szCs w:val="36"/>
        </w:rPr>
        <w:t>.</w:t>
      </w:r>
      <w:r w:rsidR="001F5CD2">
        <w:rPr>
          <w:rFonts w:ascii="Times New Roman" w:hAnsi="Times New Roman" w:cs="Times New Roman"/>
          <w:b/>
          <w:sz w:val="36"/>
          <w:szCs w:val="36"/>
        </w:rPr>
        <w:t xml:space="preserve"> </w:t>
      </w:r>
    </w:p>
    <w:p w:rsidR="00A93C46" w:rsidRPr="00C45AB4" w:rsidRDefault="00A93C46" w:rsidP="00A93C46">
      <w:pPr>
        <w:pStyle w:val="Ttulo1"/>
        <w:spacing w:line="385" w:lineRule="auto"/>
        <w:jc w:val="center"/>
        <w:rPr>
          <w:b w:val="0"/>
          <w:sz w:val="28"/>
          <w:szCs w:val="28"/>
        </w:rPr>
      </w:pPr>
      <w:r w:rsidRPr="00C45AB4">
        <w:rPr>
          <w:rFonts w:eastAsia="Calibri"/>
          <w:sz w:val="28"/>
          <w:szCs w:val="28"/>
        </w:rPr>
        <w:lastRenderedPageBreak/>
        <w:t>ASPECTOS GENERALES DEL ISSFFAA.</w:t>
      </w:r>
    </w:p>
    <w:p w:rsidR="00A93C46" w:rsidRDefault="00A93C46" w:rsidP="00A93C46">
      <w:pPr>
        <w:spacing w:after="26"/>
        <w:rPr>
          <w:sz w:val="26"/>
          <w:szCs w:val="26"/>
        </w:rPr>
      </w:pPr>
      <w:r w:rsidRPr="00A451DB">
        <w:rPr>
          <w:sz w:val="26"/>
          <w:szCs w:val="26"/>
        </w:rPr>
        <w:t xml:space="preserve"> </w:t>
      </w:r>
    </w:p>
    <w:p w:rsidR="00A93C46" w:rsidRPr="002956F8" w:rsidRDefault="00A93C46" w:rsidP="00A93C46">
      <w:pPr>
        <w:spacing w:after="26"/>
        <w:rPr>
          <w:b/>
          <w:sz w:val="26"/>
          <w:szCs w:val="26"/>
        </w:rPr>
      </w:pPr>
      <w:r w:rsidRPr="002956F8">
        <w:rPr>
          <w:b/>
          <w:sz w:val="26"/>
          <w:szCs w:val="26"/>
        </w:rPr>
        <w:t>Marco Estratégico:</w:t>
      </w:r>
    </w:p>
    <w:p w:rsidR="00A93C46" w:rsidRPr="00B47260" w:rsidRDefault="00A93C46" w:rsidP="00A93C46">
      <w:pPr>
        <w:spacing w:after="26"/>
        <w:rPr>
          <w:b/>
          <w:sz w:val="26"/>
          <w:szCs w:val="26"/>
        </w:rPr>
      </w:pPr>
    </w:p>
    <w:p w:rsidR="00A93C46" w:rsidRPr="00C45AB4" w:rsidRDefault="00A93C46" w:rsidP="00A93C46">
      <w:pPr>
        <w:spacing w:after="26"/>
        <w:rPr>
          <w:b/>
          <w:sz w:val="26"/>
          <w:szCs w:val="26"/>
        </w:rPr>
      </w:pPr>
      <w:bookmarkStart w:id="0" w:name="_Toc122016668"/>
      <w:bookmarkStart w:id="1" w:name="_Toc122071256"/>
      <w:bookmarkStart w:id="2" w:name="_Toc122074467"/>
      <w:r w:rsidRPr="00C45AB4">
        <w:rPr>
          <w:b/>
          <w:sz w:val="26"/>
          <w:szCs w:val="26"/>
        </w:rPr>
        <w:t>Misión</w:t>
      </w:r>
      <w:bookmarkEnd w:id="0"/>
      <w:bookmarkEnd w:id="1"/>
      <w:bookmarkEnd w:id="2"/>
      <w:r w:rsidRPr="00C45AB4">
        <w:rPr>
          <w:b/>
          <w:sz w:val="26"/>
          <w:szCs w:val="26"/>
        </w:rPr>
        <w:t>:</w:t>
      </w:r>
    </w:p>
    <w:p w:rsidR="00A93C46" w:rsidRPr="00613A04" w:rsidRDefault="00A93C46" w:rsidP="00A93C46">
      <w:pPr>
        <w:spacing w:after="200" w:line="357" w:lineRule="auto"/>
        <w:rPr>
          <w:sz w:val="26"/>
          <w:szCs w:val="26"/>
        </w:rPr>
      </w:pPr>
      <w:r w:rsidRPr="00A451DB">
        <w:rPr>
          <w:sz w:val="26"/>
          <w:szCs w:val="26"/>
        </w:rPr>
        <w:t>Brindar a los miembros de las Fuerzas Armadas y sus familiares directos, servicios de protección social, con las asistencias y beneficios que le correspondan.</w:t>
      </w:r>
    </w:p>
    <w:p w:rsidR="00A93C46" w:rsidRPr="00A451DB" w:rsidRDefault="00A93C46" w:rsidP="00A93C46">
      <w:pPr>
        <w:pStyle w:val="Ttulo3"/>
        <w:rPr>
          <w:rFonts w:ascii="Times New Roman" w:eastAsia="Times New Roman" w:hAnsi="Times New Roman" w:cs="Times New Roman"/>
          <w:b/>
          <w:sz w:val="26"/>
          <w:szCs w:val="26"/>
        </w:rPr>
      </w:pPr>
    </w:p>
    <w:p w:rsidR="00A93C46" w:rsidRPr="00C45AB4" w:rsidRDefault="00A93C46" w:rsidP="00A93C46">
      <w:pPr>
        <w:spacing w:after="26"/>
        <w:rPr>
          <w:b/>
          <w:sz w:val="26"/>
          <w:szCs w:val="26"/>
        </w:rPr>
      </w:pPr>
      <w:bookmarkStart w:id="3" w:name="_Toc122016669"/>
      <w:bookmarkStart w:id="4" w:name="_Toc122071257"/>
      <w:bookmarkStart w:id="5" w:name="_Toc122074468"/>
      <w:r w:rsidRPr="00C45AB4">
        <w:rPr>
          <w:b/>
          <w:sz w:val="26"/>
          <w:szCs w:val="26"/>
        </w:rPr>
        <w:t>Visión:</w:t>
      </w:r>
      <w:bookmarkEnd w:id="3"/>
      <w:bookmarkEnd w:id="4"/>
      <w:bookmarkEnd w:id="5"/>
      <w:r w:rsidRPr="00C45AB4">
        <w:rPr>
          <w:b/>
          <w:sz w:val="26"/>
          <w:szCs w:val="26"/>
        </w:rPr>
        <w:t xml:space="preserve"> </w:t>
      </w:r>
    </w:p>
    <w:p w:rsidR="00A93C46" w:rsidRPr="00613A04" w:rsidRDefault="00A93C46" w:rsidP="00A93C46">
      <w:pPr>
        <w:spacing w:after="200" w:line="357" w:lineRule="auto"/>
        <w:rPr>
          <w:sz w:val="26"/>
          <w:szCs w:val="26"/>
        </w:rPr>
      </w:pPr>
      <w:r w:rsidRPr="00A451DB">
        <w:rPr>
          <w:sz w:val="26"/>
          <w:szCs w:val="26"/>
        </w:rPr>
        <w:t xml:space="preserve">Ser una Institución referente en la Seguridad Social, de manera eficiente y eficaz, que garanticen las prestaciones de los beneficios y servicios con calidad. </w:t>
      </w:r>
    </w:p>
    <w:p w:rsidR="00A93C46" w:rsidRPr="00A451DB" w:rsidRDefault="00A93C46" w:rsidP="00A93C46">
      <w:pPr>
        <w:pStyle w:val="Ttulo3"/>
        <w:rPr>
          <w:rFonts w:ascii="Times New Roman" w:eastAsia="Times New Roman" w:hAnsi="Times New Roman" w:cs="Times New Roman"/>
          <w:b/>
          <w:sz w:val="26"/>
          <w:szCs w:val="26"/>
        </w:rPr>
      </w:pPr>
    </w:p>
    <w:p w:rsidR="00A93C46" w:rsidRPr="00C45AB4" w:rsidRDefault="00A93C46" w:rsidP="00A93C46">
      <w:pPr>
        <w:spacing w:after="26"/>
        <w:rPr>
          <w:b/>
          <w:sz w:val="26"/>
          <w:szCs w:val="26"/>
        </w:rPr>
      </w:pPr>
      <w:bookmarkStart w:id="6" w:name="_Toc122016670"/>
      <w:bookmarkStart w:id="7" w:name="_Toc122071258"/>
      <w:bookmarkStart w:id="8" w:name="_Toc122074469"/>
      <w:r w:rsidRPr="00C45AB4">
        <w:rPr>
          <w:b/>
          <w:sz w:val="26"/>
          <w:szCs w:val="26"/>
        </w:rPr>
        <w:t>Valores</w:t>
      </w:r>
      <w:bookmarkEnd w:id="6"/>
      <w:bookmarkEnd w:id="7"/>
      <w:bookmarkEnd w:id="8"/>
      <w:r w:rsidRPr="00C45AB4">
        <w:rPr>
          <w:b/>
          <w:sz w:val="26"/>
          <w:szCs w:val="26"/>
        </w:rPr>
        <w:t>:</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Solidaridad  </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Honestidad  </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Responsabilidad  </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Empatía  </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Dignidad  </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Lealtad  </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Eficacia </w:t>
      </w:r>
    </w:p>
    <w:p w:rsidR="00A93C46" w:rsidRPr="00A451DB"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 xml:space="preserve">Integridad  </w:t>
      </w:r>
    </w:p>
    <w:p w:rsidR="00A93C46" w:rsidRDefault="00A93C46" w:rsidP="00A93C46">
      <w:pPr>
        <w:widowControl/>
        <w:numPr>
          <w:ilvl w:val="0"/>
          <w:numId w:val="4"/>
        </w:numPr>
        <w:autoSpaceDE/>
        <w:autoSpaceDN/>
        <w:spacing w:after="93" w:line="259" w:lineRule="auto"/>
        <w:ind w:hanging="422"/>
        <w:jc w:val="both"/>
        <w:rPr>
          <w:sz w:val="26"/>
          <w:szCs w:val="26"/>
        </w:rPr>
      </w:pPr>
      <w:r w:rsidRPr="00A451DB">
        <w:rPr>
          <w:sz w:val="26"/>
          <w:szCs w:val="26"/>
        </w:rPr>
        <w:t>Ética</w:t>
      </w:r>
    </w:p>
    <w:p w:rsidR="00A93C46" w:rsidRDefault="00A93C46" w:rsidP="00A93C46">
      <w:pPr>
        <w:spacing w:after="160"/>
        <w:rPr>
          <w:sz w:val="26"/>
          <w:szCs w:val="26"/>
        </w:rPr>
      </w:pPr>
      <w:r>
        <w:rPr>
          <w:sz w:val="26"/>
          <w:szCs w:val="26"/>
        </w:rPr>
        <w:br w:type="page"/>
      </w:r>
    </w:p>
    <w:p w:rsidR="00A93C46" w:rsidRPr="00B8702B" w:rsidRDefault="00A93C46" w:rsidP="00A93C46">
      <w:pPr>
        <w:rPr>
          <w:b/>
          <w:sz w:val="26"/>
          <w:szCs w:val="26"/>
        </w:rPr>
      </w:pPr>
      <w:bookmarkStart w:id="9" w:name="_Toc122071259"/>
      <w:r w:rsidRPr="00B8702B">
        <w:rPr>
          <w:b/>
          <w:sz w:val="26"/>
          <w:szCs w:val="26"/>
        </w:rPr>
        <w:lastRenderedPageBreak/>
        <w:t>Base Legal Institucional</w:t>
      </w:r>
      <w:bookmarkEnd w:id="9"/>
    </w:p>
    <w:p w:rsidR="00A93C46" w:rsidRPr="00A451DB" w:rsidRDefault="00A93C46" w:rsidP="00A93C46">
      <w:pPr>
        <w:pStyle w:val="Sinespaciado"/>
      </w:pPr>
      <w:r w:rsidRPr="00A451DB">
        <w:t xml:space="preserve"> </w:t>
      </w:r>
    </w:p>
    <w:p w:rsidR="00A93C46" w:rsidRPr="00A451DB" w:rsidRDefault="00A93C46" w:rsidP="00A93C46">
      <w:pPr>
        <w:spacing w:after="200" w:line="360" w:lineRule="auto"/>
        <w:jc w:val="both"/>
        <w:rPr>
          <w:sz w:val="26"/>
          <w:szCs w:val="26"/>
        </w:rPr>
      </w:pPr>
      <w:r w:rsidRPr="00A451DB">
        <w:rPr>
          <w:sz w:val="26"/>
          <w:szCs w:val="26"/>
        </w:rPr>
        <w:t>El régimen legal del Instituto de Seguridad Social de las Fuerzas Armadas (ISSFFAA) está sustentado en un decreto</w:t>
      </w:r>
      <w:r>
        <w:rPr>
          <w:sz w:val="26"/>
          <w:szCs w:val="26"/>
        </w:rPr>
        <w:t xml:space="preserve"> emanado</w:t>
      </w:r>
      <w:r w:rsidRPr="00A451DB">
        <w:rPr>
          <w:sz w:val="26"/>
          <w:szCs w:val="26"/>
        </w:rPr>
        <w:t xml:space="preserve">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A93C46" w:rsidRPr="00A451DB" w:rsidRDefault="00A93C46" w:rsidP="00A93C46">
      <w:pPr>
        <w:spacing w:after="201" w:line="360" w:lineRule="auto"/>
        <w:jc w:val="both"/>
        <w:rPr>
          <w:sz w:val="26"/>
          <w:szCs w:val="26"/>
        </w:rPr>
      </w:pPr>
      <w:r w:rsidRPr="00A451DB">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A93C46" w:rsidRPr="00A451DB" w:rsidRDefault="00A93C46" w:rsidP="00A93C46">
      <w:pPr>
        <w:spacing w:after="200" w:line="357" w:lineRule="auto"/>
        <w:jc w:val="both"/>
        <w:rPr>
          <w:sz w:val="26"/>
          <w:szCs w:val="26"/>
        </w:rPr>
      </w:pPr>
      <w:r w:rsidRPr="00A451DB">
        <w:rPr>
          <w:sz w:val="26"/>
          <w:szCs w:val="26"/>
        </w:rPr>
        <w:t xml:space="preserve">El Instituto de Seguridad Social de las Fuerzas Armadas (ISSFFAA), fue creado en el año 1982 con el objetivo de dar protección social a los miembros de las Fuerzas Armadas y sus familiares inmediatos.  </w:t>
      </w:r>
    </w:p>
    <w:p w:rsidR="00A93C46" w:rsidRPr="00A451DB" w:rsidRDefault="00A93C46" w:rsidP="00A93C46">
      <w:pPr>
        <w:spacing w:after="189" w:line="367" w:lineRule="auto"/>
        <w:jc w:val="both"/>
        <w:rPr>
          <w:sz w:val="26"/>
          <w:szCs w:val="26"/>
        </w:rPr>
      </w:pPr>
      <w:r w:rsidRPr="00A451DB">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A93C46" w:rsidRDefault="00A93C46" w:rsidP="00A93C46">
      <w:pPr>
        <w:spacing w:after="201" w:line="357" w:lineRule="auto"/>
        <w:jc w:val="both"/>
        <w:rPr>
          <w:sz w:val="26"/>
          <w:szCs w:val="26"/>
        </w:rPr>
      </w:pPr>
      <w:r w:rsidRPr="00A451DB">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A93C46" w:rsidRPr="00A451DB" w:rsidRDefault="00A93C46" w:rsidP="00A93C46">
      <w:pPr>
        <w:spacing w:after="201" w:line="357" w:lineRule="auto"/>
        <w:jc w:val="both"/>
        <w:rPr>
          <w:sz w:val="26"/>
          <w:szCs w:val="26"/>
        </w:rPr>
      </w:pPr>
    </w:p>
    <w:p w:rsidR="00A93C46" w:rsidRDefault="00A93C46" w:rsidP="00A93C46">
      <w:pPr>
        <w:spacing w:line="360" w:lineRule="auto"/>
        <w:rPr>
          <w:sz w:val="26"/>
          <w:szCs w:val="26"/>
        </w:rPr>
      </w:pPr>
      <w:r w:rsidRPr="00A451DB">
        <w:rPr>
          <w:sz w:val="26"/>
          <w:szCs w:val="26"/>
        </w:rPr>
        <w:lastRenderedPageBreak/>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A93C46" w:rsidRPr="00A451DB" w:rsidRDefault="00A93C46" w:rsidP="00A93C46">
      <w:pPr>
        <w:spacing w:line="360" w:lineRule="auto"/>
        <w:rPr>
          <w:sz w:val="26"/>
          <w:szCs w:val="26"/>
        </w:rPr>
      </w:pPr>
    </w:p>
    <w:p w:rsidR="00A93C46" w:rsidRPr="00A451DB" w:rsidRDefault="00A93C46" w:rsidP="00A93C46">
      <w:pPr>
        <w:spacing w:after="200" w:line="357" w:lineRule="auto"/>
        <w:jc w:val="both"/>
        <w:rPr>
          <w:sz w:val="26"/>
          <w:szCs w:val="26"/>
        </w:rPr>
      </w:pPr>
      <w:r w:rsidRPr="00A451DB">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A93C46" w:rsidRDefault="00A93C46" w:rsidP="00A93C46">
      <w:pPr>
        <w:spacing w:line="357" w:lineRule="auto"/>
        <w:jc w:val="both"/>
        <w:rPr>
          <w:sz w:val="26"/>
          <w:szCs w:val="26"/>
        </w:rPr>
      </w:pPr>
      <w:r w:rsidRPr="00A451DB">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A93C46" w:rsidRDefault="00A93C46" w:rsidP="00A93C46">
      <w:pPr>
        <w:spacing w:line="357" w:lineRule="auto"/>
        <w:rPr>
          <w:sz w:val="26"/>
          <w:szCs w:val="26"/>
        </w:rPr>
      </w:pPr>
    </w:p>
    <w:p w:rsidR="00A93C46" w:rsidRDefault="00A93C46" w:rsidP="00A93C46">
      <w:pPr>
        <w:spacing w:line="360" w:lineRule="auto"/>
        <w:jc w:val="both"/>
        <w:rPr>
          <w:sz w:val="26"/>
          <w:szCs w:val="26"/>
        </w:rPr>
      </w:pPr>
      <w:r w:rsidRPr="00A451DB">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A93C46" w:rsidRDefault="00A93C46" w:rsidP="00A93C46">
      <w:pPr>
        <w:spacing w:after="160"/>
        <w:rPr>
          <w:rFonts w:asciiTheme="minorHAnsi" w:eastAsiaTheme="minorHAnsi" w:hAnsiTheme="minorHAnsi" w:cstheme="minorBidi"/>
        </w:rPr>
      </w:pPr>
      <w:r>
        <w:br w:type="page"/>
      </w:r>
    </w:p>
    <w:p w:rsidR="00A93C46" w:rsidRPr="00B8702B" w:rsidRDefault="00A93C46" w:rsidP="00A93C46">
      <w:pPr>
        <w:rPr>
          <w:b/>
          <w:sz w:val="26"/>
          <w:szCs w:val="26"/>
        </w:rPr>
      </w:pPr>
      <w:bookmarkStart w:id="10" w:name="_Toc122071260"/>
      <w:bookmarkStart w:id="11" w:name="_Toc122074471"/>
      <w:r w:rsidRPr="00B8702B">
        <w:rPr>
          <w:b/>
          <w:sz w:val="26"/>
          <w:szCs w:val="26"/>
        </w:rPr>
        <w:lastRenderedPageBreak/>
        <w:t>Antecedentes Históricos del ISSFFAA.</w:t>
      </w:r>
      <w:bookmarkEnd w:id="10"/>
      <w:bookmarkEnd w:id="11"/>
    </w:p>
    <w:p w:rsidR="00A93C46" w:rsidRPr="00183EB7" w:rsidRDefault="00A93C46" w:rsidP="00A93C46">
      <w:pPr>
        <w:pStyle w:val="Sinespaciado"/>
      </w:pPr>
    </w:p>
    <w:p w:rsidR="00A93C46" w:rsidRPr="00A451DB" w:rsidRDefault="00A93C46" w:rsidP="00A93C46">
      <w:pPr>
        <w:spacing w:after="199" w:line="358" w:lineRule="auto"/>
        <w:jc w:val="both"/>
        <w:rPr>
          <w:sz w:val="26"/>
          <w:szCs w:val="26"/>
        </w:rPr>
      </w:pPr>
      <w:r w:rsidRPr="00A451DB">
        <w:rPr>
          <w:sz w:val="26"/>
          <w:szCs w:val="26"/>
        </w:rPr>
        <w:t xml:space="preserve">El 26 de enero del 1982, mediante el decreto No.3013, el Poder Ejecutivo creó el Instituto de Seguridad Social de las Fuerzas Armadas (ISSFFAA). </w:t>
      </w:r>
    </w:p>
    <w:p w:rsidR="00A93C46" w:rsidRPr="00A451DB" w:rsidRDefault="00A93C46" w:rsidP="00A93C46">
      <w:pPr>
        <w:spacing w:after="198" w:line="357" w:lineRule="auto"/>
        <w:jc w:val="both"/>
        <w:rPr>
          <w:sz w:val="26"/>
          <w:szCs w:val="26"/>
        </w:rPr>
      </w:pPr>
      <w:r w:rsidRPr="00A451DB">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A93C46" w:rsidRPr="00A451DB" w:rsidRDefault="00A93C46" w:rsidP="00A93C46">
      <w:pPr>
        <w:spacing w:after="200" w:line="358" w:lineRule="auto"/>
        <w:jc w:val="both"/>
        <w:rPr>
          <w:sz w:val="26"/>
          <w:szCs w:val="26"/>
        </w:rPr>
      </w:pPr>
      <w:r w:rsidRPr="00A451DB">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A93C46" w:rsidRDefault="00A93C46" w:rsidP="00A93C46">
      <w:pPr>
        <w:spacing w:line="360" w:lineRule="auto"/>
        <w:jc w:val="both"/>
        <w:rPr>
          <w:sz w:val="26"/>
          <w:szCs w:val="26"/>
        </w:rPr>
      </w:pPr>
      <w:r w:rsidRPr="00A451DB">
        <w:rPr>
          <w:sz w:val="26"/>
          <w:szCs w:val="26"/>
        </w:rPr>
        <w:t xml:space="preserve">Mediante el Decreto </w:t>
      </w:r>
      <w:r w:rsidRPr="008B137F">
        <w:rPr>
          <w:sz w:val="26"/>
          <w:szCs w:val="26"/>
        </w:rPr>
        <w:t>No. 241-01,</w:t>
      </w:r>
      <w:r w:rsidRPr="00A451DB">
        <w:rPr>
          <w:sz w:val="26"/>
          <w:szCs w:val="26"/>
        </w:rPr>
        <w:t xml:space="preserve"> de fecha 14 de febrero del 2001 del Señor Presidente Constitucional de la República, la Policía Nacional fue separada del Instituto, creándose un nuevo instituto para los miembros de dicha institución ISSPOL. </w:t>
      </w:r>
    </w:p>
    <w:p w:rsidR="00A93C46" w:rsidRDefault="00A93C46" w:rsidP="00A93C46">
      <w:pPr>
        <w:spacing w:line="360" w:lineRule="auto"/>
        <w:jc w:val="both"/>
        <w:rPr>
          <w:sz w:val="26"/>
          <w:szCs w:val="26"/>
        </w:rPr>
      </w:pPr>
    </w:p>
    <w:p w:rsidR="00A93C46" w:rsidRPr="00A451DB" w:rsidRDefault="00A93C46" w:rsidP="00A93C46">
      <w:pPr>
        <w:spacing w:line="360" w:lineRule="auto"/>
        <w:jc w:val="both"/>
        <w:rPr>
          <w:sz w:val="26"/>
          <w:szCs w:val="26"/>
        </w:rPr>
      </w:pPr>
    </w:p>
    <w:p w:rsidR="00A93C46" w:rsidRPr="007F583B" w:rsidRDefault="00A93C46" w:rsidP="00A93C46">
      <w:pPr>
        <w:spacing w:after="160"/>
        <w:rPr>
          <w:sz w:val="26"/>
          <w:szCs w:val="26"/>
        </w:rPr>
      </w:pPr>
      <w:r w:rsidRPr="00A451DB">
        <w:rPr>
          <w:noProof/>
          <w:sz w:val="26"/>
          <w:szCs w:val="26"/>
          <w:lang w:val="en-US"/>
        </w:rPr>
        <w:lastRenderedPageBreak/>
        <w:drawing>
          <wp:inline distT="0" distB="0" distL="0" distR="0" wp14:anchorId="4CC75B62" wp14:editId="17098F27">
            <wp:extent cx="6120765" cy="3868258"/>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120765" cy="3868258"/>
                    </a:xfrm>
                    <a:prstGeom prst="rect">
                      <a:avLst/>
                    </a:prstGeom>
                    <a:ln>
                      <a:noFill/>
                    </a:ln>
                    <a:extLst>
                      <a:ext uri="{53640926-AAD7-44D8-BBD7-CCE9431645EC}">
                        <a14:shadowObscured xmlns:a14="http://schemas.microsoft.com/office/drawing/2010/main"/>
                      </a:ext>
                    </a:extLst>
                  </pic:spPr>
                </pic:pic>
              </a:graphicData>
            </a:graphic>
          </wp:inline>
        </w:drawing>
      </w:r>
      <w:r>
        <w:rPr>
          <w:sz w:val="26"/>
          <w:szCs w:val="26"/>
        </w:rPr>
        <w:br w:type="page"/>
      </w:r>
    </w:p>
    <w:p w:rsidR="00A93C46" w:rsidRDefault="00A93C46" w:rsidP="00A93C46">
      <w:pPr>
        <w:spacing w:line="276" w:lineRule="auto"/>
        <w:jc w:val="center"/>
        <w:rPr>
          <w:rFonts w:eastAsiaTheme="majorEastAsia"/>
          <w:b/>
          <w:sz w:val="28"/>
          <w:szCs w:val="28"/>
        </w:rPr>
      </w:pPr>
      <w:r>
        <w:rPr>
          <w:rFonts w:eastAsiaTheme="majorEastAsia"/>
          <w:b/>
          <w:sz w:val="28"/>
          <w:szCs w:val="28"/>
        </w:rPr>
        <w:lastRenderedPageBreak/>
        <w:t xml:space="preserve">Avances de la Planificación Operativa Anual (POA) 2022 </w:t>
      </w:r>
    </w:p>
    <w:p w:rsidR="00A93C46" w:rsidRDefault="00A93C46" w:rsidP="00A93C46">
      <w:pPr>
        <w:spacing w:line="276" w:lineRule="auto"/>
        <w:jc w:val="center"/>
        <w:rPr>
          <w:rFonts w:eastAsiaTheme="majorEastAsia"/>
          <w:b/>
          <w:sz w:val="28"/>
          <w:szCs w:val="28"/>
        </w:rPr>
      </w:pPr>
      <w:r>
        <w:rPr>
          <w:rFonts w:eastAsiaTheme="majorEastAsia"/>
          <w:b/>
          <w:sz w:val="28"/>
          <w:szCs w:val="28"/>
        </w:rPr>
        <w:t>Trimestre Octubre -</w:t>
      </w:r>
      <w:proofErr w:type="gramStart"/>
      <w:r>
        <w:rPr>
          <w:rFonts w:eastAsiaTheme="majorEastAsia"/>
          <w:b/>
          <w:sz w:val="28"/>
          <w:szCs w:val="28"/>
        </w:rPr>
        <w:t>Diciembre</w:t>
      </w:r>
      <w:proofErr w:type="gramEnd"/>
      <w:r>
        <w:rPr>
          <w:rFonts w:eastAsiaTheme="majorEastAsia"/>
          <w:b/>
          <w:sz w:val="28"/>
          <w:szCs w:val="28"/>
        </w:rPr>
        <w:t xml:space="preserve"> </w:t>
      </w:r>
    </w:p>
    <w:p w:rsidR="00A93C46" w:rsidRPr="001B512A" w:rsidRDefault="00A93C46" w:rsidP="00A93C46">
      <w:pPr>
        <w:spacing w:line="276" w:lineRule="auto"/>
        <w:jc w:val="center"/>
        <w:rPr>
          <w:rFonts w:eastAsiaTheme="majorEastAsia"/>
          <w:b/>
          <w:sz w:val="28"/>
          <w:szCs w:val="28"/>
        </w:rPr>
      </w:pPr>
    </w:p>
    <w:p w:rsidR="00A93C46" w:rsidRDefault="00A93C46" w:rsidP="00A93C46">
      <w:pPr>
        <w:tabs>
          <w:tab w:val="left" w:pos="2127"/>
          <w:tab w:val="left" w:pos="2835"/>
        </w:tabs>
        <w:spacing w:line="360" w:lineRule="auto"/>
        <w:ind w:left="142" w:right="-141" w:hanging="142"/>
        <w:jc w:val="both"/>
        <w:rPr>
          <w:sz w:val="26"/>
          <w:szCs w:val="26"/>
        </w:rPr>
      </w:pPr>
      <w:r>
        <w:rPr>
          <w:sz w:val="26"/>
          <w:szCs w:val="26"/>
        </w:rPr>
        <w:t xml:space="preserve"> </w:t>
      </w:r>
      <w:r w:rsidRPr="0030095A">
        <w:rPr>
          <w:sz w:val="26"/>
          <w:szCs w:val="26"/>
        </w:rPr>
        <w:t>El Instituto de Seguridad Social de las Fuerzas Armadas (ISSFFAA) vía la Sub-Dirección de Planificación y Desarrollo, presenta el informe trimestral No. 4 de Seguimiento del Plan Operativo Anual (POA) 2022.</w:t>
      </w:r>
    </w:p>
    <w:p w:rsidR="00A93C46" w:rsidRDefault="00A93C46" w:rsidP="00A93C46">
      <w:pPr>
        <w:tabs>
          <w:tab w:val="left" w:pos="2127"/>
          <w:tab w:val="left" w:pos="2835"/>
        </w:tabs>
        <w:spacing w:line="360" w:lineRule="auto"/>
        <w:ind w:left="142" w:right="-141" w:hanging="142"/>
        <w:jc w:val="both"/>
        <w:rPr>
          <w:sz w:val="26"/>
          <w:szCs w:val="26"/>
        </w:rPr>
      </w:pPr>
    </w:p>
    <w:p w:rsidR="00A93C46" w:rsidRDefault="00A93C46" w:rsidP="00A93C46">
      <w:pPr>
        <w:tabs>
          <w:tab w:val="left" w:pos="2127"/>
          <w:tab w:val="left" w:pos="2835"/>
        </w:tabs>
        <w:spacing w:line="360" w:lineRule="auto"/>
        <w:ind w:left="142" w:right="-141" w:hanging="142"/>
        <w:jc w:val="both"/>
        <w:rPr>
          <w:sz w:val="26"/>
          <w:szCs w:val="26"/>
        </w:rPr>
      </w:pPr>
      <w:r>
        <w:rPr>
          <w:sz w:val="26"/>
          <w:szCs w:val="26"/>
        </w:rPr>
        <w:t xml:space="preserve">  </w:t>
      </w:r>
      <w:r w:rsidRPr="0030095A">
        <w:rPr>
          <w:sz w:val="26"/>
          <w:szCs w:val="26"/>
        </w:rPr>
        <w:t>El POA 2022 constituye una herramienta de planificación institucional de corto plazo, el cual refleja los productos y actividades que las distintas áreas organizacionales se proponen llevar a cabo durante el período de un año este documento tiene como objetivo socializar los resultados obtenidos en la institución, correspondiente al período Octubre-</w:t>
      </w:r>
      <w:proofErr w:type="gramStart"/>
      <w:r w:rsidRPr="0030095A">
        <w:rPr>
          <w:sz w:val="26"/>
          <w:szCs w:val="26"/>
        </w:rPr>
        <w:t>Diciembre</w:t>
      </w:r>
      <w:proofErr w:type="gramEnd"/>
      <w:r w:rsidRPr="0030095A">
        <w:rPr>
          <w:sz w:val="26"/>
          <w:szCs w:val="26"/>
        </w:rPr>
        <w:t>.</w:t>
      </w:r>
    </w:p>
    <w:p w:rsidR="00A93C46" w:rsidRPr="00A93C46" w:rsidRDefault="00A93C46" w:rsidP="00A93C46">
      <w:pPr>
        <w:tabs>
          <w:tab w:val="left" w:pos="2127"/>
          <w:tab w:val="left" w:pos="2835"/>
        </w:tabs>
        <w:spacing w:line="360" w:lineRule="auto"/>
        <w:ind w:left="142" w:right="-141" w:hanging="142"/>
        <w:jc w:val="both"/>
        <w:rPr>
          <w:sz w:val="26"/>
          <w:szCs w:val="26"/>
        </w:rPr>
      </w:pPr>
    </w:p>
    <w:p w:rsidR="00A93C46" w:rsidRPr="005921B6" w:rsidRDefault="00A93C46" w:rsidP="00A93C46">
      <w:pPr>
        <w:pStyle w:val="Prrafodelista"/>
        <w:tabs>
          <w:tab w:val="left" w:pos="2127"/>
          <w:tab w:val="left" w:pos="2835"/>
        </w:tabs>
        <w:spacing w:line="360" w:lineRule="auto"/>
        <w:ind w:left="142" w:right="-141"/>
        <w:jc w:val="both"/>
        <w:rPr>
          <w:sz w:val="26"/>
          <w:szCs w:val="26"/>
        </w:rPr>
      </w:pPr>
      <w:r>
        <w:rPr>
          <w:sz w:val="26"/>
          <w:szCs w:val="26"/>
        </w:rPr>
        <w:t xml:space="preserve">      </w:t>
      </w:r>
      <w:r w:rsidRPr="0030095A">
        <w:rPr>
          <w:sz w:val="26"/>
          <w:szCs w:val="26"/>
        </w:rPr>
        <w:t>El presente informe no sólo cumple con las normativas de control interno, sino que también responde a la capacidad institucional de analizar y reorientar a partir de estos resultados, los aciertos e inexactitudes que conlleva la ejecución de las acciones que permiten el cumplimiento de los planes de trabajo.</w:t>
      </w:r>
    </w:p>
    <w:p w:rsidR="00A93C46" w:rsidRDefault="00A93C46" w:rsidP="00A93C46">
      <w:pPr>
        <w:tabs>
          <w:tab w:val="left" w:pos="2127"/>
          <w:tab w:val="left" w:pos="2835"/>
        </w:tabs>
        <w:ind w:right="-141"/>
        <w:rPr>
          <w:b/>
          <w:sz w:val="28"/>
          <w:szCs w:val="28"/>
        </w:rPr>
      </w:pPr>
    </w:p>
    <w:p w:rsidR="00A93C46" w:rsidRDefault="00A93C46" w:rsidP="00A93C46">
      <w:pPr>
        <w:pStyle w:val="Prrafodelista"/>
        <w:tabs>
          <w:tab w:val="left" w:pos="2127"/>
          <w:tab w:val="left" w:pos="2835"/>
        </w:tabs>
        <w:ind w:left="709" w:right="-141"/>
        <w:jc w:val="center"/>
        <w:rPr>
          <w:sz w:val="24"/>
          <w:szCs w:val="24"/>
        </w:rPr>
      </w:pPr>
      <w:r w:rsidRPr="00957CD2">
        <w:rPr>
          <w:b/>
          <w:sz w:val="28"/>
          <w:szCs w:val="28"/>
        </w:rPr>
        <w:t>Producto</w:t>
      </w:r>
      <w:r>
        <w:rPr>
          <w:b/>
          <w:sz w:val="28"/>
          <w:szCs w:val="28"/>
        </w:rPr>
        <w:t>s y</w:t>
      </w:r>
      <w:r w:rsidRPr="00957CD2">
        <w:rPr>
          <w:b/>
          <w:sz w:val="28"/>
          <w:szCs w:val="28"/>
        </w:rPr>
        <w:t xml:space="preserve"> Actividades.</w:t>
      </w:r>
    </w:p>
    <w:p w:rsidR="00A93C46" w:rsidRDefault="00A93C46" w:rsidP="00A93C46">
      <w:pPr>
        <w:pStyle w:val="Prrafodelista"/>
        <w:tabs>
          <w:tab w:val="left" w:pos="2127"/>
          <w:tab w:val="left" w:pos="2835"/>
        </w:tabs>
        <w:ind w:left="709" w:right="-141"/>
        <w:jc w:val="both"/>
        <w:rPr>
          <w:sz w:val="24"/>
          <w:szCs w:val="24"/>
        </w:rPr>
      </w:pPr>
    </w:p>
    <w:p w:rsidR="00A93C46" w:rsidRPr="00D7236C" w:rsidRDefault="00A93C46" w:rsidP="00A93C46">
      <w:pPr>
        <w:pStyle w:val="Prrafodelista"/>
        <w:tabs>
          <w:tab w:val="left" w:pos="2127"/>
          <w:tab w:val="left" w:pos="2835"/>
        </w:tabs>
        <w:ind w:left="709" w:right="-141"/>
        <w:jc w:val="cente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463585">
        <w:rPr>
          <w:noProof/>
          <w:highlight w:val="yellow"/>
          <w:lang w:val="en-US"/>
        </w:rPr>
        <w:drawing>
          <wp:inline distT="0" distB="0" distL="0" distR="0" wp14:anchorId="64C588C2" wp14:editId="091C6028">
            <wp:extent cx="4048125" cy="20002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3C46" w:rsidRDefault="00A93C46" w:rsidP="00A93C46">
      <w:pPr>
        <w:pStyle w:val="Prrafodelista"/>
        <w:tabs>
          <w:tab w:val="left" w:pos="2127"/>
          <w:tab w:val="left" w:pos="2835"/>
        </w:tabs>
        <w:ind w:left="709" w:right="-141"/>
        <w:jc w:val="both"/>
        <w:rPr>
          <w:sz w:val="24"/>
          <w:szCs w:val="24"/>
        </w:rPr>
      </w:pPr>
    </w:p>
    <w:p w:rsidR="00A93C46" w:rsidRDefault="00A93C46" w:rsidP="00A93C46">
      <w:pPr>
        <w:pStyle w:val="Prrafodelista"/>
        <w:tabs>
          <w:tab w:val="left" w:pos="2127"/>
          <w:tab w:val="left" w:pos="2835"/>
        </w:tabs>
        <w:ind w:left="709" w:right="-141"/>
        <w:jc w:val="both"/>
        <w:rPr>
          <w:sz w:val="24"/>
          <w:szCs w:val="24"/>
        </w:rPr>
      </w:pPr>
    </w:p>
    <w:p w:rsidR="00A93C46" w:rsidRPr="00A93C46" w:rsidRDefault="00A93C46" w:rsidP="00A93C46">
      <w:pPr>
        <w:tabs>
          <w:tab w:val="left" w:pos="2127"/>
          <w:tab w:val="left" w:pos="2835"/>
        </w:tabs>
        <w:spacing w:line="276" w:lineRule="auto"/>
        <w:ind w:left="567" w:right="425"/>
        <w:jc w:val="both"/>
        <w:rPr>
          <w:sz w:val="26"/>
          <w:szCs w:val="26"/>
        </w:rPr>
      </w:pPr>
      <w:r w:rsidRPr="005921B6">
        <w:rPr>
          <w:sz w:val="26"/>
          <w:szCs w:val="26"/>
        </w:rPr>
        <w:t>El Instituto de Seguridad Social de las Fuerzas Armadas (ISSFFAA) en la evolución del Plan Operativo Anual (POA) 2022.Correspondiente al trimestre Octubre-</w:t>
      </w:r>
      <w:proofErr w:type="gramStart"/>
      <w:r w:rsidRPr="005921B6">
        <w:rPr>
          <w:sz w:val="26"/>
          <w:szCs w:val="26"/>
        </w:rPr>
        <w:t>Diciembre</w:t>
      </w:r>
      <w:proofErr w:type="gramEnd"/>
      <w:r w:rsidRPr="005921B6">
        <w:rPr>
          <w:sz w:val="26"/>
          <w:szCs w:val="26"/>
        </w:rPr>
        <w:t>., las dependencias presentaron los siguientes avances en (35) Productos y (137</w:t>
      </w:r>
      <w:r>
        <w:rPr>
          <w:sz w:val="26"/>
          <w:szCs w:val="26"/>
        </w:rPr>
        <w:t>) actividades.</w:t>
      </w:r>
    </w:p>
    <w:p w:rsidR="00A93C46" w:rsidRDefault="00A93C46" w:rsidP="00A93C46">
      <w:pPr>
        <w:tabs>
          <w:tab w:val="left" w:pos="2127"/>
          <w:tab w:val="left" w:pos="2835"/>
        </w:tabs>
        <w:ind w:right="-141"/>
        <w:rPr>
          <w:sz w:val="24"/>
          <w:szCs w:val="24"/>
        </w:rPr>
      </w:pPr>
    </w:p>
    <w:p w:rsidR="00A93C46" w:rsidRDefault="00A93C46" w:rsidP="00A93C46">
      <w:pPr>
        <w:tabs>
          <w:tab w:val="left" w:pos="2127"/>
          <w:tab w:val="left" w:pos="2835"/>
        </w:tabs>
        <w:ind w:right="-141"/>
        <w:rPr>
          <w:b/>
          <w:sz w:val="28"/>
          <w:szCs w:val="28"/>
        </w:rPr>
      </w:pPr>
      <w:r>
        <w:rPr>
          <w:sz w:val="24"/>
          <w:szCs w:val="24"/>
        </w:rPr>
        <w:t xml:space="preserve">       </w:t>
      </w:r>
      <w:r w:rsidRPr="000B3122">
        <w:rPr>
          <w:b/>
          <w:sz w:val="28"/>
          <w:szCs w:val="28"/>
        </w:rPr>
        <w:t>Dirección de Bienestar Social</w:t>
      </w:r>
    </w:p>
    <w:p w:rsidR="00A93C46" w:rsidRPr="000B3122" w:rsidRDefault="00A93C46" w:rsidP="00A93C46">
      <w:pPr>
        <w:tabs>
          <w:tab w:val="left" w:pos="2127"/>
          <w:tab w:val="left" w:pos="2835"/>
        </w:tabs>
        <w:ind w:left="426" w:right="-141"/>
        <w:rPr>
          <w:b/>
          <w:sz w:val="28"/>
          <w:szCs w:val="28"/>
        </w:rPr>
      </w:pPr>
    </w:p>
    <w:p w:rsidR="00A93C46" w:rsidRDefault="00A93C46" w:rsidP="00A93C46">
      <w:pPr>
        <w:spacing w:line="276" w:lineRule="auto"/>
        <w:ind w:left="426"/>
        <w:jc w:val="both"/>
        <w:rPr>
          <w:sz w:val="26"/>
          <w:szCs w:val="26"/>
        </w:rPr>
      </w:pPr>
      <w:r>
        <w:rPr>
          <w:sz w:val="26"/>
          <w:szCs w:val="26"/>
        </w:rPr>
        <w:t xml:space="preserve"> Esa Dirección es la encargada de v</w:t>
      </w:r>
      <w:r w:rsidRPr="001B7660">
        <w:rPr>
          <w:sz w:val="26"/>
          <w:szCs w:val="26"/>
        </w:rPr>
        <w:t xml:space="preserve">elar, administrar y gestionar los recursos para la entrega </w:t>
      </w:r>
      <w:r>
        <w:rPr>
          <w:sz w:val="26"/>
          <w:szCs w:val="26"/>
        </w:rPr>
        <w:t>de</w:t>
      </w:r>
      <w:r w:rsidRPr="001B7660">
        <w:rPr>
          <w:sz w:val="26"/>
          <w:szCs w:val="26"/>
        </w:rPr>
        <w:t xml:space="preserve"> manera oportuna los planes y servicios sociales </w:t>
      </w:r>
      <w:r>
        <w:rPr>
          <w:sz w:val="26"/>
          <w:szCs w:val="26"/>
        </w:rPr>
        <w:t>pertenecientes a este instituto</w:t>
      </w:r>
    </w:p>
    <w:p w:rsidR="00A93C46" w:rsidRDefault="00A93C46" w:rsidP="00A93C46">
      <w:pPr>
        <w:ind w:left="426"/>
      </w:pPr>
    </w:p>
    <w:p w:rsidR="00A93C46" w:rsidRDefault="00A93C46" w:rsidP="00A93C46"/>
    <w:tbl>
      <w:tblPr>
        <w:tblStyle w:val="Tablaconcuadrcula"/>
        <w:tblW w:w="9013" w:type="dxa"/>
        <w:tblInd w:w="421" w:type="dxa"/>
        <w:tblLayout w:type="fixed"/>
        <w:tblLook w:val="04A0" w:firstRow="1" w:lastRow="0" w:firstColumn="1" w:lastColumn="0" w:noHBand="0" w:noVBand="1"/>
      </w:tblPr>
      <w:tblGrid>
        <w:gridCol w:w="659"/>
        <w:gridCol w:w="6853"/>
        <w:gridCol w:w="810"/>
        <w:gridCol w:w="691"/>
      </w:tblGrid>
      <w:tr w:rsidR="00A93C46" w:rsidTr="005C0C67">
        <w:trPr>
          <w:trHeight w:val="157"/>
        </w:trPr>
        <w:tc>
          <w:tcPr>
            <w:tcW w:w="9013" w:type="dxa"/>
            <w:gridSpan w:val="4"/>
            <w:shd w:val="clear" w:color="auto" w:fill="F5FCB6"/>
            <w:vAlign w:val="bottom"/>
          </w:tcPr>
          <w:p w:rsidR="00A93C46" w:rsidRPr="00BD7B8C" w:rsidRDefault="00A93C46" w:rsidP="005C0C67">
            <w:pPr>
              <w:jc w:val="center"/>
              <w:rPr>
                <w:rFonts w:ascii="Calibri" w:eastAsia="Times New Roman" w:hAnsi="Calibri" w:cs="Calibri"/>
                <w:b/>
                <w:bCs/>
                <w:color w:val="000000"/>
                <w:lang w:val="es-ES"/>
              </w:rPr>
            </w:pPr>
            <w:r w:rsidRPr="00BD7B8C">
              <w:rPr>
                <w:rFonts w:ascii="Calibri" w:eastAsia="Times New Roman" w:hAnsi="Calibri" w:cs="Calibri"/>
                <w:b/>
                <w:bCs/>
                <w:color w:val="000000"/>
                <w:lang w:val="es-ES"/>
              </w:rPr>
              <w:t>Área</w:t>
            </w:r>
          </w:p>
        </w:tc>
      </w:tr>
      <w:tr w:rsidR="00A93C46" w:rsidTr="005C0C67">
        <w:trPr>
          <w:trHeight w:val="157"/>
        </w:trPr>
        <w:tc>
          <w:tcPr>
            <w:tcW w:w="9013" w:type="dxa"/>
            <w:gridSpan w:val="4"/>
            <w:shd w:val="clear" w:color="auto" w:fill="F5FCB6"/>
            <w:vAlign w:val="bottom"/>
          </w:tcPr>
          <w:p w:rsidR="00A93C46" w:rsidRPr="00BD7B8C" w:rsidRDefault="00A93C46" w:rsidP="005C0C67">
            <w:pPr>
              <w:rPr>
                <w:rFonts w:ascii="Calibri" w:eastAsia="Times New Roman" w:hAnsi="Calibri" w:cs="Calibri"/>
                <w:b/>
                <w:bCs/>
                <w:color w:val="000000"/>
                <w:lang w:val="es-ES"/>
              </w:rPr>
            </w:pPr>
            <w:r>
              <w:rPr>
                <w:rFonts w:ascii="Calibri" w:eastAsia="Times New Roman" w:hAnsi="Calibri" w:cs="Calibri"/>
                <w:b/>
                <w:bCs/>
                <w:color w:val="000000"/>
                <w:lang w:val="es-ES"/>
              </w:rPr>
              <w:t xml:space="preserve">                                                                   </w:t>
            </w:r>
            <w:r w:rsidRPr="00BD7B8C">
              <w:rPr>
                <w:rFonts w:ascii="Calibri" w:eastAsia="Times New Roman" w:hAnsi="Calibri" w:cs="Calibri"/>
                <w:b/>
                <w:bCs/>
                <w:color w:val="000000"/>
                <w:lang w:val="es-ES"/>
              </w:rPr>
              <w:t>BIENESTAR SOCIAL</w:t>
            </w:r>
          </w:p>
        </w:tc>
      </w:tr>
      <w:tr w:rsidR="00A93C46" w:rsidTr="005C0C67">
        <w:trPr>
          <w:trHeight w:val="157"/>
        </w:trPr>
        <w:tc>
          <w:tcPr>
            <w:tcW w:w="7512" w:type="dxa"/>
            <w:gridSpan w:val="2"/>
            <w:shd w:val="clear" w:color="auto" w:fill="D9D9D9" w:themeFill="background1" w:themeFillShade="D9"/>
          </w:tcPr>
          <w:p w:rsidR="00A93C46" w:rsidRDefault="00A93C46" w:rsidP="005C0C67">
            <w:pPr>
              <w:jc w:val="center"/>
              <w:rPr>
                <w:rFonts w:ascii="Calibri" w:eastAsia="Times New Roman" w:hAnsi="Calibri" w:cs="Calibri"/>
                <w:b/>
                <w:bCs/>
                <w:color w:val="000000"/>
                <w:lang w:val="es-ES"/>
              </w:rPr>
            </w:pPr>
            <w:r>
              <w:rPr>
                <w:rFonts w:ascii="Calibri" w:eastAsia="Times New Roman" w:hAnsi="Calibri" w:cs="Calibri"/>
                <w:b/>
                <w:bCs/>
                <w:color w:val="000000"/>
                <w:lang w:val="es-ES"/>
              </w:rPr>
              <w:t xml:space="preserve">Cantidad de </w:t>
            </w:r>
            <w:r w:rsidRPr="00BD7B8C">
              <w:rPr>
                <w:rFonts w:ascii="Calibri" w:eastAsia="Times New Roman" w:hAnsi="Calibri" w:cs="Calibri"/>
                <w:b/>
                <w:bCs/>
                <w:color w:val="000000"/>
                <w:lang w:val="es-ES"/>
              </w:rPr>
              <w:t>Productos</w:t>
            </w:r>
          </w:p>
        </w:tc>
        <w:tc>
          <w:tcPr>
            <w:tcW w:w="1501" w:type="dxa"/>
            <w:gridSpan w:val="2"/>
            <w:shd w:val="clear" w:color="auto" w:fill="D9D9D9" w:themeFill="background1" w:themeFillShade="D9"/>
          </w:tcPr>
          <w:p w:rsidR="00A93C46" w:rsidRPr="00BF10AE" w:rsidRDefault="00A93C46" w:rsidP="005C0C67">
            <w:pPr>
              <w:jc w:val="center"/>
              <w:rPr>
                <w:b/>
              </w:rPr>
            </w:pPr>
            <w:r>
              <w:rPr>
                <w:b/>
              </w:rPr>
              <w:t>6</w:t>
            </w:r>
          </w:p>
        </w:tc>
      </w:tr>
      <w:tr w:rsidR="00A93C46" w:rsidTr="005C0C67">
        <w:trPr>
          <w:trHeight w:val="157"/>
        </w:trPr>
        <w:tc>
          <w:tcPr>
            <w:tcW w:w="659" w:type="dxa"/>
            <w:shd w:val="clear" w:color="auto" w:fill="F5FCB6"/>
          </w:tcPr>
          <w:p w:rsidR="00A93C46" w:rsidRPr="00BF10AE" w:rsidRDefault="00A93C46" w:rsidP="005C0C67">
            <w:pPr>
              <w:rPr>
                <w:b/>
              </w:rPr>
            </w:pPr>
            <w:r w:rsidRPr="00BF10AE">
              <w:rPr>
                <w:b/>
              </w:rPr>
              <w:t>Cód.</w:t>
            </w:r>
          </w:p>
        </w:tc>
        <w:tc>
          <w:tcPr>
            <w:tcW w:w="6853"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810" w:type="dxa"/>
            <w:shd w:val="clear" w:color="auto" w:fill="F5FCB6"/>
          </w:tcPr>
          <w:p w:rsidR="00A93C46" w:rsidRPr="00BF10AE" w:rsidRDefault="00A93C46" w:rsidP="005C0C67">
            <w:pPr>
              <w:jc w:val="center"/>
              <w:rPr>
                <w:b/>
              </w:rPr>
            </w:pPr>
            <w:r w:rsidRPr="00BF10AE">
              <w:rPr>
                <w:b/>
              </w:rPr>
              <w:t>PDP</w:t>
            </w:r>
          </w:p>
        </w:tc>
        <w:tc>
          <w:tcPr>
            <w:tcW w:w="691" w:type="dxa"/>
            <w:shd w:val="clear" w:color="auto" w:fill="F5FCB6"/>
          </w:tcPr>
          <w:p w:rsidR="00A93C46" w:rsidRPr="00BF10AE" w:rsidRDefault="00A93C46" w:rsidP="005C0C67">
            <w:pPr>
              <w:jc w:val="center"/>
              <w:rPr>
                <w:b/>
              </w:rPr>
            </w:pPr>
            <w:r w:rsidRPr="00BF10AE">
              <w:rPr>
                <w:b/>
              </w:rPr>
              <w:t>DP</w:t>
            </w:r>
          </w:p>
        </w:tc>
      </w:tr>
      <w:tr w:rsidR="00A93C46" w:rsidRPr="00D221A2" w:rsidTr="005C0C67">
        <w:trPr>
          <w:trHeight w:val="216"/>
        </w:trPr>
        <w:tc>
          <w:tcPr>
            <w:tcW w:w="659" w:type="dxa"/>
            <w:shd w:val="clear" w:color="auto" w:fill="F2F2F2" w:themeFill="background1" w:themeFillShade="F2"/>
          </w:tcPr>
          <w:p w:rsidR="00A93C46" w:rsidRPr="000F4FBD" w:rsidRDefault="00A93C46" w:rsidP="005C0C67">
            <w:r w:rsidRPr="000F4FBD">
              <w:t>BS.1</w:t>
            </w:r>
          </w:p>
        </w:tc>
        <w:tc>
          <w:tcPr>
            <w:tcW w:w="6853" w:type="dxa"/>
            <w:shd w:val="clear" w:color="auto" w:fill="F2F2F2" w:themeFill="background1" w:themeFillShade="F2"/>
          </w:tcPr>
          <w:p w:rsidR="00A93C46" w:rsidRPr="000F4FBD" w:rsidRDefault="00A93C46" w:rsidP="005C0C67">
            <w:pPr>
              <w:rPr>
                <w:sz w:val="24"/>
                <w:szCs w:val="24"/>
              </w:rPr>
            </w:pPr>
            <w:r w:rsidRPr="000F4FBD">
              <w:rPr>
                <w:sz w:val="24"/>
                <w:szCs w:val="24"/>
              </w:rPr>
              <w:t>Analizar y revisar los procesos de los planes y servicios</w:t>
            </w:r>
          </w:p>
        </w:tc>
        <w:tc>
          <w:tcPr>
            <w:tcW w:w="810" w:type="dxa"/>
            <w:shd w:val="clear" w:color="auto" w:fill="F2F2F2" w:themeFill="background1" w:themeFillShade="F2"/>
          </w:tcPr>
          <w:p w:rsidR="00A93C46" w:rsidRPr="00DA1651" w:rsidRDefault="00A93C46" w:rsidP="005C0C67">
            <w:r w:rsidRPr="00DA1651">
              <w:t>N/A</w:t>
            </w:r>
          </w:p>
        </w:tc>
        <w:tc>
          <w:tcPr>
            <w:tcW w:w="691" w:type="dxa"/>
            <w:shd w:val="clear" w:color="auto" w:fill="F2F2F2" w:themeFill="background1" w:themeFillShade="F2"/>
          </w:tcPr>
          <w:p w:rsidR="00A93C46" w:rsidRPr="00DA1651" w:rsidRDefault="00A93C46" w:rsidP="005C0C67">
            <w:r w:rsidRPr="00DA1651">
              <w:t>N/A</w:t>
            </w:r>
          </w:p>
        </w:tc>
      </w:tr>
      <w:tr w:rsidR="00A93C46" w:rsidTr="005C0C67">
        <w:trPr>
          <w:trHeight w:val="333"/>
        </w:trPr>
        <w:tc>
          <w:tcPr>
            <w:tcW w:w="659" w:type="dxa"/>
            <w:shd w:val="clear" w:color="auto" w:fill="F2F2F2" w:themeFill="background1" w:themeFillShade="F2"/>
          </w:tcPr>
          <w:p w:rsidR="00A93C46" w:rsidRPr="000F4FBD" w:rsidRDefault="00A93C46" w:rsidP="005C0C67">
            <w:r w:rsidRPr="000F4FBD">
              <w:t>BS.2</w:t>
            </w:r>
          </w:p>
        </w:tc>
        <w:tc>
          <w:tcPr>
            <w:tcW w:w="6853" w:type="dxa"/>
            <w:shd w:val="clear" w:color="auto" w:fill="F2F2F2" w:themeFill="background1" w:themeFillShade="F2"/>
          </w:tcPr>
          <w:p w:rsidR="00A93C46" w:rsidRPr="000F4FBD" w:rsidRDefault="00A93C46" w:rsidP="005C0C67">
            <w:pPr>
              <w:jc w:val="both"/>
              <w:rPr>
                <w:sz w:val="24"/>
                <w:szCs w:val="24"/>
              </w:rPr>
            </w:pPr>
            <w:r w:rsidRPr="000F4FBD">
              <w:rPr>
                <w:sz w:val="24"/>
                <w:szCs w:val="24"/>
              </w:rPr>
              <w:t xml:space="preserve">Digitalización los expedientes de los proyectos habitacionales </w:t>
            </w:r>
          </w:p>
        </w:tc>
        <w:tc>
          <w:tcPr>
            <w:tcW w:w="810" w:type="dxa"/>
            <w:shd w:val="clear" w:color="auto" w:fill="F2F2F2" w:themeFill="background1" w:themeFillShade="F2"/>
          </w:tcPr>
          <w:p w:rsidR="00A93C46" w:rsidRDefault="00A93C46" w:rsidP="005C0C67">
            <w:r>
              <w:t>85%</w:t>
            </w:r>
          </w:p>
        </w:tc>
        <w:tc>
          <w:tcPr>
            <w:tcW w:w="691" w:type="dxa"/>
            <w:shd w:val="clear" w:color="auto" w:fill="FFFFFF" w:themeFill="background1"/>
          </w:tcPr>
          <w:p w:rsidR="00A93C46" w:rsidRDefault="00A93C46" w:rsidP="005C0C67">
            <w:r>
              <w:t xml:space="preserve"> 90%</w:t>
            </w:r>
          </w:p>
        </w:tc>
      </w:tr>
      <w:tr w:rsidR="00A93C46" w:rsidTr="005C0C67">
        <w:trPr>
          <w:trHeight w:val="249"/>
        </w:trPr>
        <w:tc>
          <w:tcPr>
            <w:tcW w:w="659" w:type="dxa"/>
          </w:tcPr>
          <w:p w:rsidR="00A93C46" w:rsidRPr="000F4FBD" w:rsidRDefault="00A93C46" w:rsidP="005C0C67">
            <w:r w:rsidRPr="000F4FBD">
              <w:t>BS.3</w:t>
            </w:r>
          </w:p>
        </w:tc>
        <w:tc>
          <w:tcPr>
            <w:tcW w:w="6853" w:type="dxa"/>
          </w:tcPr>
          <w:p w:rsidR="00A93C46" w:rsidRPr="000F4FBD" w:rsidRDefault="00A93C46" w:rsidP="005C0C67">
            <w:pPr>
              <w:rPr>
                <w:sz w:val="24"/>
                <w:szCs w:val="24"/>
              </w:rPr>
            </w:pPr>
            <w:r w:rsidRPr="000F4FBD">
              <w:rPr>
                <w:sz w:val="24"/>
                <w:szCs w:val="24"/>
              </w:rPr>
              <w:t>Ampliar la cobertura del servicio de becas.</w:t>
            </w:r>
          </w:p>
        </w:tc>
        <w:tc>
          <w:tcPr>
            <w:tcW w:w="810" w:type="dxa"/>
          </w:tcPr>
          <w:p w:rsidR="00A93C46" w:rsidRDefault="00A93C46" w:rsidP="005C0C67">
            <w:r>
              <w:t>75%</w:t>
            </w:r>
          </w:p>
        </w:tc>
        <w:tc>
          <w:tcPr>
            <w:tcW w:w="691" w:type="dxa"/>
            <w:shd w:val="clear" w:color="auto" w:fill="FFFFFF" w:themeFill="background1"/>
          </w:tcPr>
          <w:p w:rsidR="00A93C46" w:rsidRDefault="00A93C46" w:rsidP="005C0C67">
            <w:r>
              <w:t xml:space="preserve"> 85%</w:t>
            </w:r>
          </w:p>
        </w:tc>
      </w:tr>
      <w:tr w:rsidR="00A93C46" w:rsidTr="005C0C67">
        <w:tc>
          <w:tcPr>
            <w:tcW w:w="659" w:type="dxa"/>
          </w:tcPr>
          <w:p w:rsidR="00A93C46" w:rsidRPr="000F4FBD" w:rsidRDefault="00A93C46" w:rsidP="005C0C67">
            <w:r w:rsidRPr="000F4FBD">
              <w:t>BS.4</w:t>
            </w:r>
          </w:p>
        </w:tc>
        <w:tc>
          <w:tcPr>
            <w:tcW w:w="6853" w:type="dxa"/>
          </w:tcPr>
          <w:p w:rsidR="00A93C46" w:rsidRPr="000F4FBD" w:rsidRDefault="00A93C46" w:rsidP="005C0C67">
            <w:pPr>
              <w:rPr>
                <w:sz w:val="24"/>
                <w:szCs w:val="24"/>
              </w:rPr>
            </w:pPr>
            <w:r w:rsidRPr="000F4FBD">
              <w:rPr>
                <w:sz w:val="24"/>
                <w:szCs w:val="24"/>
              </w:rPr>
              <w:t xml:space="preserve">Sorteo bonos de primera vivienda </w:t>
            </w:r>
          </w:p>
        </w:tc>
        <w:tc>
          <w:tcPr>
            <w:tcW w:w="810" w:type="dxa"/>
          </w:tcPr>
          <w:p w:rsidR="00A93C46" w:rsidRPr="00DA1651" w:rsidRDefault="00A93C46" w:rsidP="005C0C67">
            <w:r>
              <w:t>100%</w:t>
            </w:r>
          </w:p>
        </w:tc>
        <w:tc>
          <w:tcPr>
            <w:tcW w:w="691" w:type="dxa"/>
            <w:shd w:val="clear" w:color="auto" w:fill="FFFFFF" w:themeFill="background1"/>
          </w:tcPr>
          <w:p w:rsidR="00A93C46" w:rsidRPr="00DA1651" w:rsidRDefault="00A93C46" w:rsidP="005C0C67">
            <w:r>
              <w:t>100%</w:t>
            </w:r>
          </w:p>
        </w:tc>
      </w:tr>
      <w:tr w:rsidR="00A93C46" w:rsidTr="005C0C67">
        <w:trPr>
          <w:trHeight w:val="355"/>
        </w:trPr>
        <w:tc>
          <w:tcPr>
            <w:tcW w:w="659" w:type="dxa"/>
          </w:tcPr>
          <w:p w:rsidR="00A93C46" w:rsidRPr="000F4FBD" w:rsidRDefault="00A93C46" w:rsidP="005C0C67">
            <w:r w:rsidRPr="000F4FBD">
              <w:t>BS.5</w:t>
            </w:r>
          </w:p>
        </w:tc>
        <w:tc>
          <w:tcPr>
            <w:tcW w:w="6853" w:type="dxa"/>
          </w:tcPr>
          <w:p w:rsidR="00A93C46" w:rsidRPr="000F4FBD" w:rsidRDefault="00A93C46" w:rsidP="005C0C67">
            <w:pPr>
              <w:rPr>
                <w:sz w:val="24"/>
                <w:szCs w:val="24"/>
              </w:rPr>
            </w:pPr>
            <w:r w:rsidRPr="000F4FBD">
              <w:rPr>
                <w:sz w:val="24"/>
                <w:szCs w:val="24"/>
              </w:rPr>
              <w:t>Impartir charlas de orientación para mejorar el bienestar del soldado</w:t>
            </w:r>
          </w:p>
        </w:tc>
        <w:tc>
          <w:tcPr>
            <w:tcW w:w="810"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c>
          <w:tcPr>
            <w:tcW w:w="659" w:type="dxa"/>
          </w:tcPr>
          <w:p w:rsidR="00A93C46" w:rsidRPr="000F4FBD" w:rsidRDefault="00A93C46" w:rsidP="005C0C67">
            <w:r w:rsidRPr="000F4FBD">
              <w:t>BS.6</w:t>
            </w:r>
          </w:p>
        </w:tc>
        <w:tc>
          <w:tcPr>
            <w:tcW w:w="6853" w:type="dxa"/>
          </w:tcPr>
          <w:p w:rsidR="00A93C46" w:rsidRPr="000F4FBD" w:rsidRDefault="00A93C46" w:rsidP="005C0C67">
            <w:pPr>
              <w:rPr>
                <w:sz w:val="24"/>
                <w:szCs w:val="24"/>
              </w:rPr>
            </w:pPr>
            <w:r w:rsidRPr="000F4FBD">
              <w:rPr>
                <w:sz w:val="24"/>
                <w:szCs w:val="24"/>
              </w:rPr>
              <w:t>Mejorar la salud del soldado  mediante jornadas preventivas de salud</w:t>
            </w:r>
          </w:p>
        </w:tc>
        <w:tc>
          <w:tcPr>
            <w:tcW w:w="810" w:type="dxa"/>
          </w:tcPr>
          <w:p w:rsidR="00A93C46" w:rsidRDefault="00A93C46" w:rsidP="005C0C67">
            <w:r>
              <w:t>100%</w:t>
            </w:r>
          </w:p>
        </w:tc>
        <w:tc>
          <w:tcPr>
            <w:tcW w:w="691" w:type="dxa"/>
            <w:shd w:val="clear" w:color="auto" w:fill="FFFFFF" w:themeFill="background1"/>
          </w:tcPr>
          <w:p w:rsidR="00A93C46" w:rsidRDefault="00A93C46" w:rsidP="005C0C67">
            <w:r>
              <w:t>100%</w:t>
            </w:r>
          </w:p>
        </w:tc>
      </w:tr>
    </w:tbl>
    <w:p w:rsidR="00A93C46" w:rsidRDefault="00A93C46" w:rsidP="00A93C46">
      <w:pPr>
        <w:spacing w:after="160" w:line="259" w:lineRule="auto"/>
        <w:jc w:val="both"/>
      </w:pPr>
    </w:p>
    <w:p w:rsidR="00A93C46" w:rsidRPr="00186068" w:rsidRDefault="00A93C46" w:rsidP="00A93C46">
      <w:pPr>
        <w:spacing w:after="160" w:line="259" w:lineRule="auto"/>
        <w:jc w:val="both"/>
        <w:rPr>
          <w:b/>
          <w:sz w:val="28"/>
          <w:szCs w:val="28"/>
        </w:rPr>
      </w:pPr>
      <w:r>
        <w:t xml:space="preserve">        </w:t>
      </w:r>
      <w:r w:rsidRPr="00186068">
        <w:rPr>
          <w:b/>
          <w:sz w:val="28"/>
          <w:szCs w:val="28"/>
        </w:rPr>
        <w:t>Dirección Financiera:</w:t>
      </w:r>
    </w:p>
    <w:p w:rsidR="00A93C46" w:rsidRPr="00186068" w:rsidRDefault="00A93C46" w:rsidP="00A93C46">
      <w:pPr>
        <w:spacing w:line="276" w:lineRule="auto"/>
        <w:ind w:left="426" w:right="283"/>
        <w:jc w:val="both"/>
        <w:rPr>
          <w:sz w:val="26"/>
          <w:szCs w:val="26"/>
        </w:rPr>
      </w:pPr>
      <w:r w:rsidRPr="00186068">
        <w:rPr>
          <w:sz w:val="26"/>
          <w:szCs w:val="26"/>
        </w:rPr>
        <w:t>Asesorar al Director General en todo lo relativo a la implementación de políticas de ahorros, préstamos hipotecarios, en gastos corrientes y de capital, inversiones en valores, contabilización y presupuestos.</w:t>
      </w:r>
    </w:p>
    <w:p w:rsidR="00A93C46" w:rsidRDefault="00A93C46" w:rsidP="00A93C46"/>
    <w:tbl>
      <w:tblPr>
        <w:tblStyle w:val="Tablaconcuadrcula"/>
        <w:tblW w:w="0" w:type="auto"/>
        <w:tblInd w:w="421" w:type="dxa"/>
        <w:tblLayout w:type="fixed"/>
        <w:tblLook w:val="04A0" w:firstRow="1" w:lastRow="0" w:firstColumn="1" w:lastColumn="0" w:noHBand="0" w:noVBand="1"/>
      </w:tblPr>
      <w:tblGrid>
        <w:gridCol w:w="708"/>
        <w:gridCol w:w="6755"/>
        <w:gridCol w:w="727"/>
        <w:gridCol w:w="691"/>
      </w:tblGrid>
      <w:tr w:rsidR="00A93C46" w:rsidTr="005C0C67">
        <w:tc>
          <w:tcPr>
            <w:tcW w:w="708" w:type="dxa"/>
            <w:shd w:val="clear" w:color="auto" w:fill="F5FCB6"/>
          </w:tcPr>
          <w:p w:rsidR="00A93C46" w:rsidRDefault="00A93C46" w:rsidP="005C0C67"/>
        </w:tc>
        <w:tc>
          <w:tcPr>
            <w:tcW w:w="6755"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708" w:type="dxa"/>
            <w:shd w:val="clear" w:color="auto" w:fill="F5FCB6"/>
          </w:tcPr>
          <w:p w:rsidR="00A93C46" w:rsidRDefault="00A93C46" w:rsidP="005C0C67"/>
        </w:tc>
        <w:tc>
          <w:tcPr>
            <w:tcW w:w="6755" w:type="dxa"/>
            <w:shd w:val="clear" w:color="auto" w:fill="F5FCB6"/>
          </w:tcPr>
          <w:p w:rsidR="00A93C46" w:rsidRDefault="00A93C46" w:rsidP="005C0C67">
            <w:pPr>
              <w:jc w:val="center"/>
            </w:pPr>
            <w:r w:rsidRPr="000A1590">
              <w:rPr>
                <w:rFonts w:ascii="Calibri" w:eastAsia="Times New Roman" w:hAnsi="Calibri" w:cs="Calibri"/>
                <w:b/>
                <w:bCs/>
                <w:color w:val="000000"/>
                <w:lang w:val="es-ES"/>
              </w:rPr>
              <w:t>DIRECCIÓN FINANCIERA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708" w:type="dxa"/>
            <w:shd w:val="clear" w:color="auto" w:fill="D9D9D9" w:themeFill="background1" w:themeFillShade="D9"/>
          </w:tcPr>
          <w:p w:rsidR="00A93C46" w:rsidRDefault="00A93C46" w:rsidP="005C0C67"/>
        </w:tc>
        <w:tc>
          <w:tcPr>
            <w:tcW w:w="6755" w:type="dxa"/>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Cantidad de </w:t>
            </w:r>
            <w:r w:rsidRPr="003E5DDC">
              <w:rPr>
                <w:rFonts w:ascii="Calibri" w:eastAsia="Times New Roman" w:hAnsi="Calibri" w:cs="Calibri"/>
                <w:b/>
                <w:bCs/>
                <w:color w:val="000000"/>
                <w:lang w:val="es-ES"/>
              </w:rPr>
              <w:t>Productos</w:t>
            </w:r>
          </w:p>
        </w:tc>
        <w:tc>
          <w:tcPr>
            <w:tcW w:w="1418" w:type="dxa"/>
            <w:gridSpan w:val="2"/>
            <w:shd w:val="clear" w:color="auto" w:fill="D9D9D9" w:themeFill="background1" w:themeFillShade="D9"/>
          </w:tcPr>
          <w:p w:rsidR="00A93C46" w:rsidRPr="00E17A01" w:rsidRDefault="00A93C46" w:rsidP="005C0C67">
            <w:pPr>
              <w:jc w:val="center"/>
              <w:rPr>
                <w:b/>
              </w:rPr>
            </w:pPr>
            <w:r w:rsidRPr="00E17A01">
              <w:rPr>
                <w:b/>
              </w:rPr>
              <w:t>9</w:t>
            </w:r>
          </w:p>
        </w:tc>
      </w:tr>
      <w:tr w:rsidR="00A93C46" w:rsidTr="005C0C67">
        <w:tc>
          <w:tcPr>
            <w:tcW w:w="708" w:type="dxa"/>
            <w:shd w:val="clear" w:color="auto" w:fill="F5FCB6"/>
          </w:tcPr>
          <w:p w:rsidR="00A93C46" w:rsidRDefault="00A93C46" w:rsidP="005C0C67">
            <w:r w:rsidRPr="003E5DDC">
              <w:rPr>
                <w:b/>
              </w:rPr>
              <w:t>Cód.</w:t>
            </w:r>
          </w:p>
        </w:tc>
        <w:tc>
          <w:tcPr>
            <w:tcW w:w="6755"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727"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rPr>
          <w:trHeight w:val="249"/>
        </w:trPr>
        <w:tc>
          <w:tcPr>
            <w:tcW w:w="708" w:type="dxa"/>
          </w:tcPr>
          <w:p w:rsidR="00A93C46" w:rsidRPr="000F4FBD" w:rsidRDefault="00A93C46" w:rsidP="005C0C67">
            <w:r w:rsidRPr="000F4FBD">
              <w:t>DF.1</w:t>
            </w:r>
          </w:p>
        </w:tc>
        <w:tc>
          <w:tcPr>
            <w:tcW w:w="6755" w:type="dxa"/>
          </w:tcPr>
          <w:p w:rsidR="00A93C46" w:rsidRPr="000F4FBD" w:rsidRDefault="00A93C46" w:rsidP="005C0C67">
            <w:pPr>
              <w:rPr>
                <w:sz w:val="24"/>
                <w:szCs w:val="24"/>
              </w:rPr>
            </w:pPr>
            <w:r w:rsidRPr="000F4FBD">
              <w:rPr>
                <w:sz w:val="24"/>
                <w:szCs w:val="24"/>
              </w:rPr>
              <w:t>Gestión de cuentas por pagar</w:t>
            </w:r>
          </w:p>
        </w:tc>
        <w:tc>
          <w:tcPr>
            <w:tcW w:w="727" w:type="dxa"/>
          </w:tcPr>
          <w:p w:rsidR="00A93C46" w:rsidRDefault="00A93C46" w:rsidP="005C0C67">
            <w:r>
              <w:t>60%</w:t>
            </w:r>
          </w:p>
        </w:tc>
        <w:tc>
          <w:tcPr>
            <w:tcW w:w="691" w:type="dxa"/>
            <w:shd w:val="clear" w:color="auto" w:fill="FFFFFF" w:themeFill="background1"/>
          </w:tcPr>
          <w:p w:rsidR="00A93C46" w:rsidRDefault="00A93C46" w:rsidP="005C0C67">
            <w:r>
              <w:t xml:space="preserve">  45%</w:t>
            </w:r>
          </w:p>
        </w:tc>
      </w:tr>
      <w:tr w:rsidR="00A93C46" w:rsidTr="005C0C67">
        <w:trPr>
          <w:trHeight w:val="249"/>
        </w:trPr>
        <w:tc>
          <w:tcPr>
            <w:tcW w:w="708" w:type="dxa"/>
          </w:tcPr>
          <w:p w:rsidR="00A93C46" w:rsidRPr="000F4FBD" w:rsidRDefault="00A93C46" w:rsidP="005C0C67">
            <w:r w:rsidRPr="000F4FBD">
              <w:t>DF.2</w:t>
            </w:r>
          </w:p>
        </w:tc>
        <w:tc>
          <w:tcPr>
            <w:tcW w:w="6755" w:type="dxa"/>
          </w:tcPr>
          <w:p w:rsidR="00A93C46" w:rsidRPr="000F4FBD" w:rsidRDefault="00A93C46" w:rsidP="005C0C67">
            <w:pPr>
              <w:rPr>
                <w:sz w:val="24"/>
                <w:szCs w:val="24"/>
              </w:rPr>
            </w:pPr>
            <w:r w:rsidRPr="000F4FBD">
              <w:rPr>
                <w:sz w:val="24"/>
                <w:szCs w:val="24"/>
              </w:rPr>
              <w:t>Ejecución del presupuesto financiero</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rPr>
          <w:trHeight w:val="281"/>
        </w:trPr>
        <w:tc>
          <w:tcPr>
            <w:tcW w:w="708" w:type="dxa"/>
            <w:shd w:val="clear" w:color="auto" w:fill="FFFFFF" w:themeFill="background1"/>
          </w:tcPr>
          <w:p w:rsidR="00A93C46" w:rsidRPr="000F4FBD" w:rsidRDefault="00A93C46" w:rsidP="005C0C67">
            <w:r w:rsidRPr="000F4FBD">
              <w:t>DF.3</w:t>
            </w:r>
          </w:p>
        </w:tc>
        <w:tc>
          <w:tcPr>
            <w:tcW w:w="6755" w:type="dxa"/>
            <w:shd w:val="clear" w:color="auto" w:fill="FFFFFF" w:themeFill="background1"/>
          </w:tcPr>
          <w:p w:rsidR="00A93C46" w:rsidRPr="000F4FBD" w:rsidRDefault="00A93C46" w:rsidP="005C0C67">
            <w:pPr>
              <w:rPr>
                <w:sz w:val="24"/>
                <w:szCs w:val="24"/>
              </w:rPr>
            </w:pPr>
            <w:r w:rsidRPr="000F4FBD">
              <w:rPr>
                <w:sz w:val="24"/>
                <w:szCs w:val="24"/>
              </w:rPr>
              <w:t>Conciliación bancaria</w:t>
            </w:r>
          </w:p>
        </w:tc>
        <w:tc>
          <w:tcPr>
            <w:tcW w:w="727" w:type="dxa"/>
            <w:shd w:val="clear" w:color="auto" w:fill="FFFFFF" w:themeFill="background1"/>
          </w:tcPr>
          <w:p w:rsidR="00A93C46" w:rsidRDefault="00A93C46" w:rsidP="005C0C67">
            <w:r>
              <w:t xml:space="preserve"> 95%</w:t>
            </w:r>
          </w:p>
        </w:tc>
        <w:tc>
          <w:tcPr>
            <w:tcW w:w="691" w:type="dxa"/>
            <w:shd w:val="clear" w:color="auto" w:fill="FFFFFF" w:themeFill="background1"/>
          </w:tcPr>
          <w:p w:rsidR="00A93C46" w:rsidRDefault="00A93C46" w:rsidP="005C0C67">
            <w:r>
              <w:t xml:space="preserve">  90%</w:t>
            </w:r>
          </w:p>
        </w:tc>
      </w:tr>
      <w:tr w:rsidR="00A93C46" w:rsidTr="005C0C67">
        <w:tc>
          <w:tcPr>
            <w:tcW w:w="708" w:type="dxa"/>
          </w:tcPr>
          <w:p w:rsidR="00A93C46" w:rsidRPr="000F4FBD" w:rsidRDefault="00A93C46" w:rsidP="005C0C67">
            <w:r w:rsidRPr="000F4FBD">
              <w:lastRenderedPageBreak/>
              <w:t>DF.4</w:t>
            </w:r>
          </w:p>
        </w:tc>
        <w:tc>
          <w:tcPr>
            <w:tcW w:w="6755" w:type="dxa"/>
          </w:tcPr>
          <w:p w:rsidR="00A93C46" w:rsidRPr="000F4FBD" w:rsidRDefault="00A93C46" w:rsidP="005C0C67">
            <w:pPr>
              <w:rPr>
                <w:sz w:val="24"/>
                <w:szCs w:val="24"/>
              </w:rPr>
            </w:pPr>
            <w:r w:rsidRPr="000F4FBD">
              <w:rPr>
                <w:sz w:val="24"/>
                <w:szCs w:val="24"/>
              </w:rPr>
              <w:t>Fondos en efectivo caja chica</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c>
          <w:tcPr>
            <w:tcW w:w="708" w:type="dxa"/>
          </w:tcPr>
          <w:p w:rsidR="00A93C46" w:rsidRPr="000F4FBD" w:rsidRDefault="00A93C46" w:rsidP="005C0C67">
            <w:r w:rsidRPr="000F4FBD">
              <w:t>DF.5</w:t>
            </w:r>
          </w:p>
        </w:tc>
        <w:tc>
          <w:tcPr>
            <w:tcW w:w="6755" w:type="dxa"/>
          </w:tcPr>
          <w:p w:rsidR="00A93C46" w:rsidRPr="000F4FBD" w:rsidRDefault="00A93C46" w:rsidP="005C0C67">
            <w:pPr>
              <w:rPr>
                <w:sz w:val="24"/>
                <w:szCs w:val="24"/>
              </w:rPr>
            </w:pPr>
            <w:r w:rsidRPr="000F4FBD">
              <w:rPr>
                <w:sz w:val="24"/>
                <w:szCs w:val="24"/>
              </w:rPr>
              <w:t xml:space="preserve">Formulación de presupuesto financiero </w:t>
            </w:r>
          </w:p>
        </w:tc>
        <w:tc>
          <w:tcPr>
            <w:tcW w:w="727" w:type="dxa"/>
          </w:tcPr>
          <w:p w:rsidR="00A93C46" w:rsidRPr="00381294" w:rsidRDefault="00A93C46" w:rsidP="005C0C67">
            <w:pPr>
              <w:jc w:val="center"/>
            </w:pPr>
            <w:r>
              <w:t>100%</w:t>
            </w:r>
          </w:p>
        </w:tc>
        <w:tc>
          <w:tcPr>
            <w:tcW w:w="691" w:type="dxa"/>
            <w:shd w:val="clear" w:color="auto" w:fill="FFFFFF" w:themeFill="background1"/>
          </w:tcPr>
          <w:p w:rsidR="00A93C46" w:rsidRPr="00381294" w:rsidRDefault="00A93C46" w:rsidP="005C0C67">
            <w:pPr>
              <w:jc w:val="center"/>
            </w:pPr>
            <w:r>
              <w:t>100%</w:t>
            </w:r>
          </w:p>
        </w:tc>
      </w:tr>
      <w:tr w:rsidR="00A93C46" w:rsidTr="005C0C67">
        <w:tc>
          <w:tcPr>
            <w:tcW w:w="708" w:type="dxa"/>
          </w:tcPr>
          <w:p w:rsidR="00A93C46" w:rsidRPr="000F4FBD" w:rsidRDefault="00A93C46" w:rsidP="005C0C67">
            <w:r w:rsidRPr="000F4FBD">
              <w:t>DF.6</w:t>
            </w:r>
          </w:p>
        </w:tc>
        <w:tc>
          <w:tcPr>
            <w:tcW w:w="6755" w:type="dxa"/>
          </w:tcPr>
          <w:p w:rsidR="00A93C46" w:rsidRPr="000F4FBD" w:rsidRDefault="00A93C46" w:rsidP="005C0C67">
            <w:pPr>
              <w:rPr>
                <w:sz w:val="24"/>
                <w:szCs w:val="24"/>
              </w:rPr>
            </w:pPr>
            <w:r w:rsidRPr="000F4FBD">
              <w:rPr>
                <w:sz w:val="24"/>
                <w:szCs w:val="24"/>
              </w:rPr>
              <w:t>Informe presupuestario.</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c>
          <w:tcPr>
            <w:tcW w:w="708" w:type="dxa"/>
          </w:tcPr>
          <w:p w:rsidR="00A93C46" w:rsidRPr="000F4FBD" w:rsidRDefault="00A93C46" w:rsidP="005C0C67">
            <w:r w:rsidRPr="000F4FBD">
              <w:t>DF.7</w:t>
            </w:r>
          </w:p>
        </w:tc>
        <w:tc>
          <w:tcPr>
            <w:tcW w:w="6755" w:type="dxa"/>
          </w:tcPr>
          <w:p w:rsidR="00A93C46" w:rsidRPr="000F4FBD" w:rsidRDefault="00A93C46" w:rsidP="005C0C67">
            <w:pPr>
              <w:rPr>
                <w:sz w:val="24"/>
                <w:szCs w:val="24"/>
              </w:rPr>
            </w:pPr>
            <w:r w:rsidRPr="000F4FBD">
              <w:rPr>
                <w:sz w:val="24"/>
                <w:szCs w:val="24"/>
              </w:rPr>
              <w:t>Retención de impuesto pagados y entregadas</w:t>
            </w:r>
          </w:p>
        </w:tc>
        <w:tc>
          <w:tcPr>
            <w:tcW w:w="727" w:type="dxa"/>
          </w:tcPr>
          <w:p w:rsidR="00A93C46" w:rsidRDefault="00A93C46" w:rsidP="005C0C67">
            <w:r>
              <w:t>85%</w:t>
            </w:r>
          </w:p>
        </w:tc>
        <w:tc>
          <w:tcPr>
            <w:tcW w:w="691" w:type="dxa"/>
            <w:shd w:val="clear" w:color="auto" w:fill="FFFFFF" w:themeFill="background1"/>
          </w:tcPr>
          <w:p w:rsidR="00A93C46" w:rsidRDefault="00A93C46" w:rsidP="005C0C67">
            <w:r>
              <w:t xml:space="preserve">  80%</w:t>
            </w:r>
          </w:p>
        </w:tc>
      </w:tr>
      <w:tr w:rsidR="00A93C46" w:rsidTr="005C0C67">
        <w:tc>
          <w:tcPr>
            <w:tcW w:w="708" w:type="dxa"/>
          </w:tcPr>
          <w:p w:rsidR="00A93C46" w:rsidRPr="000F4FBD" w:rsidRDefault="00A93C46" w:rsidP="005C0C67">
            <w:pPr>
              <w:rPr>
                <w:sz w:val="24"/>
                <w:szCs w:val="24"/>
              </w:rPr>
            </w:pPr>
            <w:r w:rsidRPr="000F4FBD">
              <w:rPr>
                <w:sz w:val="24"/>
                <w:szCs w:val="24"/>
              </w:rPr>
              <w:t>DF.8</w:t>
            </w:r>
          </w:p>
        </w:tc>
        <w:tc>
          <w:tcPr>
            <w:tcW w:w="6755" w:type="dxa"/>
          </w:tcPr>
          <w:p w:rsidR="00A93C46" w:rsidRPr="000F4FBD" w:rsidRDefault="00A93C46" w:rsidP="005C0C67">
            <w:pPr>
              <w:rPr>
                <w:sz w:val="24"/>
                <w:szCs w:val="24"/>
              </w:rPr>
            </w:pPr>
            <w:r w:rsidRPr="000F4FBD">
              <w:rPr>
                <w:sz w:val="24"/>
                <w:szCs w:val="24"/>
              </w:rPr>
              <w:t>Control y revisión de las operaciones contables</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c>
          <w:tcPr>
            <w:tcW w:w="708" w:type="dxa"/>
          </w:tcPr>
          <w:p w:rsidR="00A93C46" w:rsidRPr="000F4FBD" w:rsidRDefault="00A93C46" w:rsidP="005C0C67">
            <w:pPr>
              <w:rPr>
                <w:sz w:val="24"/>
                <w:szCs w:val="24"/>
              </w:rPr>
            </w:pPr>
            <w:r w:rsidRPr="000F4FBD">
              <w:rPr>
                <w:sz w:val="24"/>
                <w:szCs w:val="24"/>
              </w:rPr>
              <w:t>DF.9</w:t>
            </w:r>
          </w:p>
        </w:tc>
        <w:tc>
          <w:tcPr>
            <w:tcW w:w="6755" w:type="dxa"/>
          </w:tcPr>
          <w:p w:rsidR="00A93C46" w:rsidRPr="000F4FBD" w:rsidRDefault="00A93C46" w:rsidP="005C0C67">
            <w:pPr>
              <w:rPr>
                <w:sz w:val="24"/>
                <w:szCs w:val="24"/>
              </w:rPr>
            </w:pPr>
            <w:r w:rsidRPr="000F4FBD">
              <w:rPr>
                <w:sz w:val="24"/>
                <w:szCs w:val="24"/>
              </w:rPr>
              <w:t>Arqueo de los fondos de las cajas chicas</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bl>
    <w:p w:rsidR="00A93C46" w:rsidRDefault="00A93C46" w:rsidP="00A93C46">
      <w:pPr>
        <w:rPr>
          <w:rFonts w:ascii="Bookman Old Style" w:hAnsi="Bookman Old Style"/>
          <w:b/>
          <w:i/>
          <w:sz w:val="24"/>
          <w:szCs w:val="24"/>
        </w:rPr>
      </w:pPr>
    </w:p>
    <w:p w:rsidR="00A93C46" w:rsidRDefault="00A93C46" w:rsidP="00A93C46">
      <w:pPr>
        <w:rPr>
          <w:b/>
          <w:sz w:val="28"/>
          <w:szCs w:val="28"/>
        </w:rPr>
      </w:pPr>
      <w:r>
        <w:rPr>
          <w:rFonts w:ascii="Bookman Old Style" w:hAnsi="Bookman Old Style"/>
          <w:b/>
          <w:i/>
          <w:sz w:val="24"/>
          <w:szCs w:val="24"/>
        </w:rPr>
        <w:t xml:space="preserve">     </w:t>
      </w:r>
      <w:r>
        <w:rPr>
          <w:b/>
          <w:sz w:val="28"/>
          <w:szCs w:val="28"/>
        </w:rPr>
        <w:t>S</w:t>
      </w:r>
      <w:r w:rsidRPr="00FE4AAC">
        <w:rPr>
          <w:b/>
          <w:sz w:val="28"/>
          <w:szCs w:val="28"/>
        </w:rPr>
        <w:t>ub-dirección administrativo:</w:t>
      </w:r>
    </w:p>
    <w:p w:rsidR="00A93C46" w:rsidRDefault="00A93C46" w:rsidP="00A93C46">
      <w:pPr>
        <w:rPr>
          <w:rFonts w:ascii="Bookman Old Style" w:hAnsi="Bookman Old Style"/>
          <w:b/>
          <w:i/>
          <w:sz w:val="24"/>
          <w:szCs w:val="24"/>
        </w:rPr>
      </w:pPr>
    </w:p>
    <w:p w:rsidR="00A93C46" w:rsidRPr="001E371D" w:rsidRDefault="00A93C46" w:rsidP="00A93C46">
      <w:pPr>
        <w:spacing w:line="276" w:lineRule="auto"/>
        <w:ind w:left="426"/>
        <w:jc w:val="both"/>
        <w:rPr>
          <w:sz w:val="26"/>
          <w:szCs w:val="26"/>
        </w:rPr>
      </w:pPr>
      <w:r w:rsidRPr="001E371D">
        <w:rPr>
          <w:sz w:val="26"/>
          <w:szCs w:val="26"/>
        </w:rPr>
        <w:t>Dirigir, controlar, supervisar y garantizar que los procesos administrativos de la institución, tales como compras, correspondencia, archivo, transporte, propiedades, suministros, mayordomía e inmobiliarios, se ejecuten de forma confiable y transparente, facilitando así una gestión operativa institucional que de soporte al logro de un desarrollo efectivo de los objetivos estratégicos de la institución</w:t>
      </w:r>
      <w:r>
        <w:rPr>
          <w:sz w:val="26"/>
          <w:szCs w:val="26"/>
        </w:rPr>
        <w:t>.</w:t>
      </w:r>
    </w:p>
    <w:p w:rsidR="00A93C46" w:rsidRDefault="00A93C46" w:rsidP="00A93C46">
      <w:pPr>
        <w:spacing w:line="276" w:lineRule="auto"/>
        <w:rPr>
          <w:rFonts w:ascii="Bookman Old Style" w:hAnsi="Bookman Old Style"/>
          <w:b/>
          <w:i/>
          <w:sz w:val="24"/>
          <w:szCs w:val="24"/>
        </w:rPr>
      </w:pPr>
    </w:p>
    <w:p w:rsidR="00A93C46" w:rsidRDefault="00A93C46" w:rsidP="00A93C46">
      <w:pPr>
        <w:jc w:val="center"/>
        <w:rPr>
          <w:rFonts w:ascii="Bookman Old Style" w:hAnsi="Bookman Old Style"/>
          <w:b/>
          <w:i/>
          <w:sz w:val="24"/>
          <w:szCs w:val="24"/>
        </w:rPr>
      </w:pPr>
    </w:p>
    <w:tbl>
      <w:tblPr>
        <w:tblStyle w:val="Tablaconcuadrcula"/>
        <w:tblW w:w="0" w:type="auto"/>
        <w:tblInd w:w="421" w:type="dxa"/>
        <w:tblLayout w:type="fixed"/>
        <w:tblLook w:val="04A0" w:firstRow="1" w:lastRow="0" w:firstColumn="1" w:lastColumn="0" w:noHBand="0" w:noVBand="1"/>
      </w:tblPr>
      <w:tblGrid>
        <w:gridCol w:w="659"/>
        <w:gridCol w:w="6712"/>
        <w:gridCol w:w="819"/>
        <w:gridCol w:w="691"/>
      </w:tblGrid>
      <w:tr w:rsidR="00A93C46" w:rsidTr="005C0C67">
        <w:tc>
          <w:tcPr>
            <w:tcW w:w="659" w:type="dxa"/>
            <w:shd w:val="clear" w:color="auto" w:fill="F5FCB6"/>
          </w:tcPr>
          <w:p w:rsidR="00A93C46" w:rsidRDefault="00A93C46" w:rsidP="005C0C67"/>
        </w:tc>
        <w:tc>
          <w:tcPr>
            <w:tcW w:w="6712"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819"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F5FCB6"/>
          </w:tcPr>
          <w:p w:rsidR="00A93C46" w:rsidRDefault="00A93C46" w:rsidP="005C0C67"/>
        </w:tc>
        <w:tc>
          <w:tcPr>
            <w:tcW w:w="6712" w:type="dxa"/>
            <w:shd w:val="clear" w:color="auto" w:fill="F5FCB6"/>
          </w:tcPr>
          <w:p w:rsidR="00A93C46" w:rsidRDefault="00A93C46" w:rsidP="005C0C67">
            <w:pPr>
              <w:jc w:val="center"/>
            </w:pPr>
            <w:r>
              <w:rPr>
                <w:rFonts w:ascii="Calibri" w:eastAsia="Times New Roman" w:hAnsi="Calibri" w:cs="Calibri"/>
                <w:b/>
                <w:bCs/>
                <w:color w:val="000000"/>
                <w:lang w:val="es-ES"/>
              </w:rPr>
              <w:t>SUB-</w:t>
            </w:r>
            <w:r w:rsidRPr="000A1590">
              <w:rPr>
                <w:rFonts w:ascii="Calibri" w:eastAsia="Times New Roman" w:hAnsi="Calibri" w:cs="Calibri"/>
                <w:b/>
                <w:bCs/>
                <w:color w:val="000000"/>
                <w:lang w:val="es-ES"/>
              </w:rPr>
              <w:t xml:space="preserve">DIRECCIÓN </w:t>
            </w:r>
            <w:r>
              <w:rPr>
                <w:rFonts w:ascii="Calibri" w:eastAsia="Times New Roman" w:hAnsi="Calibri" w:cs="Calibri"/>
                <w:b/>
                <w:bCs/>
                <w:color w:val="000000"/>
                <w:lang w:val="es-ES"/>
              </w:rPr>
              <w:t>ADMINISTRATIVA</w:t>
            </w:r>
          </w:p>
        </w:tc>
        <w:tc>
          <w:tcPr>
            <w:tcW w:w="819"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7371" w:type="dxa"/>
            <w:gridSpan w:val="2"/>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Cantidad de </w:t>
            </w:r>
            <w:r w:rsidRPr="003E5DDC">
              <w:rPr>
                <w:rFonts w:ascii="Calibri" w:eastAsia="Times New Roman" w:hAnsi="Calibri" w:cs="Calibri"/>
                <w:b/>
                <w:bCs/>
                <w:color w:val="000000"/>
                <w:lang w:val="es-ES"/>
              </w:rPr>
              <w:t>Productos</w:t>
            </w:r>
          </w:p>
        </w:tc>
        <w:tc>
          <w:tcPr>
            <w:tcW w:w="1510" w:type="dxa"/>
            <w:gridSpan w:val="2"/>
            <w:shd w:val="clear" w:color="auto" w:fill="D9D9D9" w:themeFill="background1" w:themeFillShade="D9"/>
          </w:tcPr>
          <w:p w:rsidR="00A93C46" w:rsidRPr="00A94B73" w:rsidRDefault="00A93C46" w:rsidP="005C0C67">
            <w:pPr>
              <w:jc w:val="center"/>
              <w:rPr>
                <w:b/>
              </w:rPr>
            </w:pPr>
            <w:r w:rsidRPr="00A94B73">
              <w:rPr>
                <w:b/>
              </w:rPr>
              <w:t>5</w:t>
            </w:r>
          </w:p>
        </w:tc>
      </w:tr>
      <w:tr w:rsidR="00A93C46" w:rsidRPr="005904AB" w:rsidTr="005C0C67">
        <w:tc>
          <w:tcPr>
            <w:tcW w:w="659" w:type="dxa"/>
            <w:shd w:val="clear" w:color="auto" w:fill="F5FCB6"/>
          </w:tcPr>
          <w:p w:rsidR="00A93C46" w:rsidRDefault="00A93C46" w:rsidP="005C0C67">
            <w:r w:rsidRPr="003E5DDC">
              <w:rPr>
                <w:b/>
              </w:rPr>
              <w:t>Cód.</w:t>
            </w:r>
          </w:p>
        </w:tc>
        <w:tc>
          <w:tcPr>
            <w:tcW w:w="6712"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819"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rPr>
          <w:trHeight w:val="287"/>
        </w:trPr>
        <w:tc>
          <w:tcPr>
            <w:tcW w:w="659" w:type="dxa"/>
          </w:tcPr>
          <w:p w:rsidR="00A93C46" w:rsidRDefault="00A93C46" w:rsidP="005C0C67">
            <w:r>
              <w:t>SA.1</w:t>
            </w:r>
          </w:p>
        </w:tc>
        <w:tc>
          <w:tcPr>
            <w:tcW w:w="6712" w:type="dxa"/>
          </w:tcPr>
          <w:p w:rsidR="00A93C46" w:rsidRPr="00C03E07" w:rsidRDefault="00A93C46" w:rsidP="005C0C67">
            <w:pPr>
              <w:rPr>
                <w:sz w:val="24"/>
                <w:szCs w:val="24"/>
              </w:rPr>
            </w:pPr>
            <w:r w:rsidRPr="00C03E07">
              <w:rPr>
                <w:sz w:val="24"/>
                <w:szCs w:val="24"/>
              </w:rPr>
              <w:t>Plan de compras elaborado y ejecutado</w:t>
            </w:r>
          </w:p>
        </w:tc>
        <w:tc>
          <w:tcPr>
            <w:tcW w:w="819" w:type="dxa"/>
          </w:tcPr>
          <w:p w:rsidR="00A93C46" w:rsidRPr="00053AD0" w:rsidRDefault="00A93C46" w:rsidP="005C0C67">
            <w:r>
              <w:t>100%</w:t>
            </w:r>
          </w:p>
        </w:tc>
        <w:tc>
          <w:tcPr>
            <w:tcW w:w="691" w:type="dxa"/>
            <w:shd w:val="clear" w:color="auto" w:fill="FFFFFF" w:themeFill="background1"/>
          </w:tcPr>
          <w:p w:rsidR="00A93C46" w:rsidRPr="00053AD0" w:rsidRDefault="00A93C46" w:rsidP="005C0C67">
            <w:pPr>
              <w:rPr>
                <w:sz w:val="18"/>
                <w:szCs w:val="18"/>
              </w:rPr>
            </w:pPr>
            <w:r>
              <w:rPr>
                <w:sz w:val="18"/>
                <w:szCs w:val="18"/>
              </w:rPr>
              <w:t>100%</w:t>
            </w:r>
          </w:p>
        </w:tc>
      </w:tr>
      <w:tr w:rsidR="00A93C46" w:rsidTr="005C0C67">
        <w:tc>
          <w:tcPr>
            <w:tcW w:w="659" w:type="dxa"/>
          </w:tcPr>
          <w:p w:rsidR="00A93C46" w:rsidRDefault="00A93C46" w:rsidP="005C0C67">
            <w:r>
              <w:t>SA.2</w:t>
            </w:r>
          </w:p>
        </w:tc>
        <w:tc>
          <w:tcPr>
            <w:tcW w:w="6712" w:type="dxa"/>
          </w:tcPr>
          <w:p w:rsidR="00A93C46" w:rsidRPr="00C03E07" w:rsidRDefault="00A93C46" w:rsidP="005C0C67">
            <w:pPr>
              <w:rPr>
                <w:sz w:val="24"/>
                <w:szCs w:val="24"/>
              </w:rPr>
            </w:pPr>
            <w:r w:rsidRPr="00C03E07">
              <w:rPr>
                <w:sz w:val="24"/>
                <w:szCs w:val="24"/>
              </w:rPr>
              <w:t xml:space="preserve">Plan de mantenimiento elaborado y en ejecución </w:t>
            </w:r>
          </w:p>
        </w:tc>
        <w:tc>
          <w:tcPr>
            <w:tcW w:w="819" w:type="dxa"/>
          </w:tcPr>
          <w:p w:rsidR="00A93C46" w:rsidRDefault="00A93C46" w:rsidP="005C0C67">
            <w:r>
              <w:t>100%</w:t>
            </w:r>
          </w:p>
        </w:tc>
        <w:tc>
          <w:tcPr>
            <w:tcW w:w="691" w:type="dxa"/>
            <w:shd w:val="clear" w:color="auto" w:fill="FFFFFF" w:themeFill="background1"/>
          </w:tcPr>
          <w:p w:rsidR="00A93C46" w:rsidRDefault="00A93C46" w:rsidP="005C0C67">
            <w:r>
              <w:t xml:space="preserve">  95%</w:t>
            </w:r>
          </w:p>
        </w:tc>
      </w:tr>
      <w:tr w:rsidR="00A93C46" w:rsidTr="005C0C67">
        <w:tc>
          <w:tcPr>
            <w:tcW w:w="659" w:type="dxa"/>
          </w:tcPr>
          <w:p w:rsidR="00A93C46" w:rsidRDefault="00A93C46" w:rsidP="005C0C67">
            <w:r>
              <w:t>SA.3</w:t>
            </w:r>
          </w:p>
        </w:tc>
        <w:tc>
          <w:tcPr>
            <w:tcW w:w="6712" w:type="dxa"/>
          </w:tcPr>
          <w:p w:rsidR="00A93C46" w:rsidRPr="00C03E07" w:rsidRDefault="00A93C46" w:rsidP="005C0C67">
            <w:pPr>
              <w:rPr>
                <w:sz w:val="24"/>
                <w:szCs w:val="24"/>
              </w:rPr>
            </w:pPr>
            <w:r w:rsidRPr="00C03E07">
              <w:rPr>
                <w:sz w:val="24"/>
                <w:szCs w:val="24"/>
              </w:rPr>
              <w:t>Plan de mantenimiento de flotilla vehicular  elaborado y en ejecución</w:t>
            </w:r>
          </w:p>
        </w:tc>
        <w:tc>
          <w:tcPr>
            <w:tcW w:w="819"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c>
          <w:tcPr>
            <w:tcW w:w="659" w:type="dxa"/>
          </w:tcPr>
          <w:p w:rsidR="00A93C46" w:rsidRDefault="00A93C46" w:rsidP="005C0C67">
            <w:r>
              <w:t>SA.4</w:t>
            </w:r>
          </w:p>
        </w:tc>
        <w:tc>
          <w:tcPr>
            <w:tcW w:w="6712" w:type="dxa"/>
          </w:tcPr>
          <w:p w:rsidR="00A93C46" w:rsidRPr="00C03E07" w:rsidRDefault="00A93C46" w:rsidP="005C0C67">
            <w:pPr>
              <w:rPr>
                <w:sz w:val="24"/>
                <w:szCs w:val="24"/>
              </w:rPr>
            </w:pPr>
            <w:r w:rsidRPr="00C03E07">
              <w:rPr>
                <w:sz w:val="24"/>
                <w:szCs w:val="24"/>
              </w:rPr>
              <w:t>Inventario de activos fijos actualizados</w:t>
            </w:r>
          </w:p>
        </w:tc>
        <w:tc>
          <w:tcPr>
            <w:tcW w:w="819"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c>
          <w:tcPr>
            <w:tcW w:w="659" w:type="dxa"/>
          </w:tcPr>
          <w:p w:rsidR="00A93C46" w:rsidRDefault="00A93C46" w:rsidP="005C0C67">
            <w:r>
              <w:t>SA.5</w:t>
            </w:r>
          </w:p>
        </w:tc>
        <w:tc>
          <w:tcPr>
            <w:tcW w:w="6712" w:type="dxa"/>
          </w:tcPr>
          <w:p w:rsidR="00A93C46" w:rsidRPr="00C03E07" w:rsidRDefault="00A93C46" w:rsidP="005C0C67">
            <w:pPr>
              <w:rPr>
                <w:sz w:val="24"/>
                <w:szCs w:val="24"/>
              </w:rPr>
            </w:pPr>
            <w:r w:rsidRPr="00C03E07">
              <w:rPr>
                <w:sz w:val="24"/>
                <w:szCs w:val="24"/>
              </w:rPr>
              <w:t>Monitoreo y control de activos fijos</w:t>
            </w:r>
          </w:p>
        </w:tc>
        <w:tc>
          <w:tcPr>
            <w:tcW w:w="819" w:type="dxa"/>
          </w:tcPr>
          <w:p w:rsidR="00A93C46" w:rsidRDefault="00A93C46" w:rsidP="005C0C67">
            <w:r>
              <w:t>100%</w:t>
            </w:r>
          </w:p>
        </w:tc>
        <w:tc>
          <w:tcPr>
            <w:tcW w:w="691" w:type="dxa"/>
            <w:shd w:val="clear" w:color="auto" w:fill="FFFFFF" w:themeFill="background1"/>
          </w:tcPr>
          <w:p w:rsidR="00A93C46" w:rsidRDefault="00A93C46" w:rsidP="005C0C67">
            <w:r>
              <w:t>100%</w:t>
            </w:r>
          </w:p>
        </w:tc>
      </w:tr>
    </w:tbl>
    <w:p w:rsidR="00A93C46" w:rsidRDefault="00A93C46" w:rsidP="00A93C46">
      <w:pPr>
        <w:jc w:val="center"/>
        <w:rPr>
          <w:rFonts w:ascii="Bookman Old Style" w:hAnsi="Bookman Old Style"/>
          <w:b/>
          <w:i/>
          <w:sz w:val="24"/>
          <w:szCs w:val="24"/>
        </w:rPr>
      </w:pPr>
    </w:p>
    <w:p w:rsidR="00A93C46" w:rsidRPr="0030095A" w:rsidRDefault="00A93C46" w:rsidP="00A93C46">
      <w:pPr>
        <w:spacing w:after="160" w:line="259" w:lineRule="auto"/>
        <w:jc w:val="both"/>
        <w:rPr>
          <w:b/>
          <w:sz w:val="28"/>
          <w:szCs w:val="28"/>
        </w:rPr>
      </w:pPr>
      <w:r>
        <w:rPr>
          <w:b/>
          <w:sz w:val="28"/>
          <w:szCs w:val="28"/>
        </w:rPr>
        <w:t xml:space="preserve">      Sub-Dirección d</w:t>
      </w:r>
      <w:r w:rsidRPr="001E371D">
        <w:rPr>
          <w:b/>
          <w:sz w:val="28"/>
          <w:szCs w:val="28"/>
        </w:rPr>
        <w:t>e Asesoría Legal:</w:t>
      </w:r>
    </w:p>
    <w:p w:rsidR="00A93C46" w:rsidRPr="00A1369E" w:rsidRDefault="00A93C46" w:rsidP="00A93C46">
      <w:pPr>
        <w:spacing w:line="276" w:lineRule="auto"/>
        <w:ind w:left="426"/>
        <w:jc w:val="both"/>
        <w:rPr>
          <w:sz w:val="26"/>
          <w:szCs w:val="26"/>
        </w:rPr>
      </w:pPr>
      <w:r w:rsidRPr="00A1369E">
        <w:rPr>
          <w:sz w:val="26"/>
          <w:szCs w:val="26"/>
        </w:rPr>
        <w:t xml:space="preserve">Garantizar una Gestión Legal eficiente, asesorando a la Dirección General y a las demás dependencias internas, sobre los aspectos legales y las condiciones contractuales que permitan las acciones de protección de los intereses económicos, bienes y propiedades de la institución ante los </w:t>
      </w:r>
      <w:r w:rsidRPr="00A1369E">
        <w:rPr>
          <w:sz w:val="26"/>
          <w:szCs w:val="26"/>
        </w:rPr>
        <w:lastRenderedPageBreak/>
        <w:t>tribunales nacionales, siempre apegados al cumplimiento de las disposiciones judiciales vigentes del país y garantizar claridad y transparencia en la defensa de los derechos institucionales.</w:t>
      </w:r>
    </w:p>
    <w:p w:rsidR="00A93C46" w:rsidRDefault="00A93C46" w:rsidP="0067449B">
      <w:pPr>
        <w:rPr>
          <w:rFonts w:ascii="Bookman Old Style" w:hAnsi="Bookman Old Style"/>
          <w:b/>
          <w:i/>
          <w:sz w:val="24"/>
          <w:szCs w:val="24"/>
        </w:rPr>
      </w:pP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SUB</w:t>
            </w:r>
            <w:r w:rsidRPr="000A1590">
              <w:rPr>
                <w:rFonts w:ascii="Calibri" w:eastAsia="Times New Roman" w:hAnsi="Calibri" w:cs="Calibri"/>
                <w:b/>
                <w:bCs/>
                <w:color w:val="000000"/>
                <w:lang w:val="es-ES"/>
              </w:rPr>
              <w:t xml:space="preserve">DIRECCIÓN </w:t>
            </w:r>
            <w:r>
              <w:rPr>
                <w:rFonts w:ascii="Calibri" w:eastAsia="Times New Roman" w:hAnsi="Calibri" w:cs="Calibri"/>
                <w:b/>
                <w:bCs/>
                <w:color w:val="000000"/>
                <w:lang w:val="es-ES"/>
              </w:rPr>
              <w:t>DE ASESORÍA LEGAL</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7463" w:type="dxa"/>
            <w:gridSpan w:val="2"/>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Cantidad de </w:t>
            </w:r>
            <w:r w:rsidRPr="003E5DDC">
              <w:rPr>
                <w:rFonts w:ascii="Calibri" w:eastAsia="Times New Roman" w:hAnsi="Calibri" w:cs="Calibri"/>
                <w:b/>
                <w:bCs/>
                <w:color w:val="000000"/>
                <w:lang w:val="es-ES"/>
              </w:rPr>
              <w:t>Productos</w:t>
            </w:r>
          </w:p>
        </w:tc>
        <w:tc>
          <w:tcPr>
            <w:tcW w:w="1418" w:type="dxa"/>
            <w:gridSpan w:val="2"/>
            <w:shd w:val="clear" w:color="auto" w:fill="D9D9D9" w:themeFill="background1" w:themeFillShade="D9"/>
          </w:tcPr>
          <w:p w:rsidR="00A93C46" w:rsidRPr="00A11A3C" w:rsidRDefault="00A93C46" w:rsidP="005C0C67">
            <w:pPr>
              <w:jc w:val="center"/>
              <w:rPr>
                <w:b/>
              </w:rPr>
            </w:pPr>
            <w:r w:rsidRPr="00A11A3C">
              <w:rPr>
                <w:b/>
              </w:rPr>
              <w:t>2</w:t>
            </w:r>
          </w:p>
        </w:tc>
      </w:tr>
      <w:tr w:rsidR="00A93C46" w:rsidRPr="005904AB" w:rsidTr="005C0C67">
        <w:tc>
          <w:tcPr>
            <w:tcW w:w="659" w:type="dxa"/>
            <w:shd w:val="clear" w:color="auto" w:fill="F5FCB6"/>
          </w:tcPr>
          <w:p w:rsidR="00A93C46" w:rsidRDefault="00A93C46" w:rsidP="005C0C67">
            <w:r w:rsidRPr="003E5DDC">
              <w:rPr>
                <w:b/>
              </w:rPr>
              <w:t>Cód.</w:t>
            </w:r>
          </w:p>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727"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c>
          <w:tcPr>
            <w:tcW w:w="659" w:type="dxa"/>
            <w:shd w:val="clear" w:color="auto" w:fill="auto"/>
          </w:tcPr>
          <w:p w:rsidR="00A93C46" w:rsidRPr="007C6845" w:rsidRDefault="00A93C46" w:rsidP="005C0C67">
            <w:pPr>
              <w:rPr>
                <w:color w:val="000000" w:themeColor="text1"/>
              </w:rPr>
            </w:pPr>
            <w:r w:rsidRPr="007C6845">
              <w:rPr>
                <w:color w:val="000000" w:themeColor="text1"/>
              </w:rPr>
              <w:t>AL.1</w:t>
            </w:r>
          </w:p>
        </w:tc>
        <w:tc>
          <w:tcPr>
            <w:tcW w:w="6804" w:type="dxa"/>
            <w:shd w:val="clear" w:color="auto" w:fill="auto"/>
          </w:tcPr>
          <w:p w:rsidR="00A93C46" w:rsidRPr="00C03E07" w:rsidRDefault="00A93C46" w:rsidP="005C0C67">
            <w:pPr>
              <w:rPr>
                <w:sz w:val="24"/>
                <w:szCs w:val="24"/>
              </w:rPr>
            </w:pPr>
            <w:r w:rsidRPr="00C03E07">
              <w:rPr>
                <w:sz w:val="24"/>
                <w:szCs w:val="24"/>
              </w:rPr>
              <w:t>Convenios interinstitucionales</w:t>
            </w:r>
          </w:p>
        </w:tc>
        <w:tc>
          <w:tcPr>
            <w:tcW w:w="727" w:type="dxa"/>
            <w:shd w:val="clear" w:color="auto" w:fill="auto"/>
          </w:tcPr>
          <w:p w:rsidR="00A93C46" w:rsidRPr="007C6845" w:rsidRDefault="00A93C46" w:rsidP="005C0C67">
            <w:pPr>
              <w:rPr>
                <w:color w:val="000000" w:themeColor="text1"/>
              </w:rPr>
            </w:pPr>
            <w:r w:rsidRPr="007C6845">
              <w:rPr>
                <w:color w:val="000000" w:themeColor="text1"/>
              </w:rPr>
              <w:t>50%</w:t>
            </w:r>
          </w:p>
        </w:tc>
        <w:tc>
          <w:tcPr>
            <w:tcW w:w="691" w:type="dxa"/>
            <w:shd w:val="clear" w:color="auto" w:fill="auto"/>
          </w:tcPr>
          <w:p w:rsidR="00A93C46" w:rsidRPr="007C6845" w:rsidRDefault="00A93C46" w:rsidP="005C0C67">
            <w:pPr>
              <w:rPr>
                <w:color w:val="000000" w:themeColor="text1"/>
              </w:rPr>
            </w:pPr>
            <w:r w:rsidRPr="007C6845">
              <w:rPr>
                <w:color w:val="000000" w:themeColor="text1"/>
              </w:rPr>
              <w:t>85%</w:t>
            </w:r>
          </w:p>
        </w:tc>
      </w:tr>
      <w:tr w:rsidR="00A93C46" w:rsidTr="005C0C67">
        <w:tc>
          <w:tcPr>
            <w:tcW w:w="659" w:type="dxa"/>
            <w:shd w:val="clear" w:color="auto" w:fill="auto"/>
          </w:tcPr>
          <w:p w:rsidR="00A93C46" w:rsidRPr="007C6845" w:rsidRDefault="00A93C46" w:rsidP="005C0C67">
            <w:pPr>
              <w:rPr>
                <w:color w:val="000000" w:themeColor="text1"/>
              </w:rPr>
            </w:pPr>
            <w:r w:rsidRPr="007C6845">
              <w:rPr>
                <w:color w:val="000000" w:themeColor="text1"/>
              </w:rPr>
              <w:t>AL.2</w:t>
            </w:r>
          </w:p>
        </w:tc>
        <w:tc>
          <w:tcPr>
            <w:tcW w:w="6804" w:type="dxa"/>
            <w:shd w:val="clear" w:color="auto" w:fill="auto"/>
          </w:tcPr>
          <w:p w:rsidR="00A93C46" w:rsidRPr="00C03E07" w:rsidRDefault="00A93C46" w:rsidP="005C0C67">
            <w:pPr>
              <w:rPr>
                <w:sz w:val="24"/>
                <w:szCs w:val="24"/>
              </w:rPr>
            </w:pPr>
            <w:r w:rsidRPr="00C03E07">
              <w:rPr>
                <w:sz w:val="24"/>
                <w:szCs w:val="24"/>
              </w:rPr>
              <w:t>Adquirir los títulos de propiedad de las propiedades de ISSFFAA</w:t>
            </w:r>
          </w:p>
        </w:tc>
        <w:tc>
          <w:tcPr>
            <w:tcW w:w="727" w:type="dxa"/>
            <w:shd w:val="clear" w:color="auto" w:fill="auto"/>
          </w:tcPr>
          <w:p w:rsidR="00A93C46" w:rsidRPr="007C6845" w:rsidRDefault="00A93C46" w:rsidP="005C0C67">
            <w:pPr>
              <w:rPr>
                <w:color w:val="000000" w:themeColor="text1"/>
              </w:rPr>
            </w:pPr>
            <w:r w:rsidRPr="007C6845">
              <w:rPr>
                <w:color w:val="000000" w:themeColor="text1"/>
              </w:rPr>
              <w:t>50%</w:t>
            </w:r>
          </w:p>
        </w:tc>
        <w:tc>
          <w:tcPr>
            <w:tcW w:w="691" w:type="dxa"/>
            <w:shd w:val="clear" w:color="auto" w:fill="auto"/>
          </w:tcPr>
          <w:p w:rsidR="00A93C46" w:rsidRPr="007C6845" w:rsidRDefault="00A93C46" w:rsidP="005C0C67">
            <w:pPr>
              <w:rPr>
                <w:color w:val="000000" w:themeColor="text1"/>
              </w:rPr>
            </w:pPr>
            <w:r w:rsidRPr="007C6845">
              <w:rPr>
                <w:color w:val="000000" w:themeColor="text1"/>
              </w:rPr>
              <w:t>85%</w:t>
            </w:r>
          </w:p>
        </w:tc>
      </w:tr>
    </w:tbl>
    <w:p w:rsidR="00A93C46" w:rsidRDefault="00A93C46" w:rsidP="00A93C46"/>
    <w:p w:rsidR="00A93C46" w:rsidRDefault="00A93C46" w:rsidP="00A93C46">
      <w:pPr>
        <w:tabs>
          <w:tab w:val="left" w:pos="4345"/>
        </w:tabs>
        <w:jc w:val="both"/>
      </w:pPr>
      <w:r>
        <w:tab/>
      </w:r>
    </w:p>
    <w:p w:rsidR="00A93C46" w:rsidRPr="007B21A6" w:rsidRDefault="00A93C46" w:rsidP="00A93C46">
      <w:pPr>
        <w:spacing w:after="160" w:line="259" w:lineRule="auto"/>
        <w:jc w:val="both"/>
        <w:rPr>
          <w:b/>
          <w:sz w:val="28"/>
          <w:szCs w:val="28"/>
        </w:rPr>
      </w:pPr>
      <w:r>
        <w:rPr>
          <w:b/>
          <w:sz w:val="28"/>
          <w:szCs w:val="28"/>
        </w:rPr>
        <w:t xml:space="preserve">        </w:t>
      </w:r>
      <w:r w:rsidRPr="007B21A6">
        <w:rPr>
          <w:b/>
          <w:sz w:val="28"/>
          <w:szCs w:val="28"/>
        </w:rPr>
        <w:t>S</w:t>
      </w:r>
      <w:r>
        <w:rPr>
          <w:b/>
          <w:sz w:val="28"/>
          <w:szCs w:val="28"/>
        </w:rPr>
        <w:t xml:space="preserve">ub-Dirección de Planificación y </w:t>
      </w:r>
      <w:r w:rsidRPr="007B21A6">
        <w:rPr>
          <w:b/>
          <w:sz w:val="28"/>
          <w:szCs w:val="28"/>
        </w:rPr>
        <w:t>Desarrollo:</w:t>
      </w:r>
    </w:p>
    <w:p w:rsidR="00A93C46" w:rsidRDefault="00A93C46" w:rsidP="00A93C46">
      <w:pPr>
        <w:spacing w:line="276" w:lineRule="auto"/>
        <w:ind w:left="567"/>
        <w:jc w:val="both"/>
        <w:rPr>
          <w:sz w:val="26"/>
          <w:szCs w:val="26"/>
        </w:rPr>
      </w:pPr>
      <w:r w:rsidRPr="007B21A6">
        <w:rPr>
          <w:sz w:val="26"/>
          <w:szCs w:val="26"/>
        </w:rPr>
        <w:t>Gestionar y planificar los proyectos, evaluar los procesos de desarrollo institucional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Pr>
          <w:sz w:val="26"/>
          <w:szCs w:val="26"/>
        </w:rPr>
        <w:t>.</w:t>
      </w:r>
    </w:p>
    <w:p w:rsidR="00A93C46" w:rsidRDefault="00A93C46" w:rsidP="00A93C46"/>
    <w:tbl>
      <w:tblPr>
        <w:tblStyle w:val="Tablaconcuadrcula"/>
        <w:tblW w:w="8428" w:type="dxa"/>
        <w:tblInd w:w="625" w:type="dxa"/>
        <w:tblLayout w:type="fixed"/>
        <w:tblLook w:val="04A0" w:firstRow="1" w:lastRow="0" w:firstColumn="1" w:lastColumn="0" w:noHBand="0" w:noVBand="1"/>
      </w:tblPr>
      <w:tblGrid>
        <w:gridCol w:w="847"/>
        <w:gridCol w:w="6026"/>
        <w:gridCol w:w="706"/>
        <w:gridCol w:w="849"/>
      </w:tblGrid>
      <w:tr w:rsidR="00A93C46" w:rsidTr="005C0C67">
        <w:trPr>
          <w:trHeight w:val="246"/>
        </w:trPr>
        <w:tc>
          <w:tcPr>
            <w:tcW w:w="847" w:type="dxa"/>
            <w:shd w:val="clear" w:color="auto" w:fill="F5FCB6"/>
          </w:tcPr>
          <w:p w:rsidR="00A93C46" w:rsidRDefault="00A93C46" w:rsidP="005C0C67">
            <w:pPr>
              <w:jc w:val="center"/>
            </w:pPr>
          </w:p>
        </w:tc>
        <w:tc>
          <w:tcPr>
            <w:tcW w:w="6026"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06" w:type="dxa"/>
            <w:shd w:val="clear" w:color="auto" w:fill="F5FCB6"/>
          </w:tcPr>
          <w:p w:rsidR="00A93C46" w:rsidRDefault="00A93C46" w:rsidP="005C0C67"/>
        </w:tc>
        <w:tc>
          <w:tcPr>
            <w:tcW w:w="849" w:type="dxa"/>
            <w:shd w:val="clear" w:color="auto" w:fill="F5FCB6"/>
          </w:tcPr>
          <w:p w:rsidR="00A93C46" w:rsidRDefault="00A93C46" w:rsidP="005C0C67"/>
        </w:tc>
      </w:tr>
      <w:tr w:rsidR="00A93C46" w:rsidTr="005C0C67">
        <w:trPr>
          <w:trHeight w:val="246"/>
        </w:trPr>
        <w:tc>
          <w:tcPr>
            <w:tcW w:w="847" w:type="dxa"/>
            <w:shd w:val="clear" w:color="auto" w:fill="F5FCB6"/>
          </w:tcPr>
          <w:p w:rsidR="00A93C46" w:rsidRDefault="00A93C46" w:rsidP="005C0C67"/>
        </w:tc>
        <w:tc>
          <w:tcPr>
            <w:tcW w:w="6026" w:type="dxa"/>
            <w:shd w:val="clear" w:color="auto" w:fill="F5FCB6"/>
          </w:tcPr>
          <w:p w:rsidR="00A93C46" w:rsidRDefault="00A93C46" w:rsidP="005C0C67">
            <w:pPr>
              <w:jc w:val="center"/>
            </w:pPr>
            <w:r>
              <w:rPr>
                <w:rFonts w:ascii="Calibri" w:eastAsia="Times New Roman" w:hAnsi="Calibri" w:cs="Calibri"/>
                <w:b/>
                <w:bCs/>
                <w:color w:val="000000"/>
                <w:lang w:val="es-ES"/>
              </w:rPr>
              <w:t>SUBDIRECCIÓN DE PLANIFICACIÓN Y DESARROLLO</w:t>
            </w:r>
          </w:p>
        </w:tc>
        <w:tc>
          <w:tcPr>
            <w:tcW w:w="706" w:type="dxa"/>
            <w:shd w:val="clear" w:color="auto" w:fill="F5FCB6"/>
          </w:tcPr>
          <w:p w:rsidR="00A93C46" w:rsidRDefault="00A93C46" w:rsidP="005C0C67"/>
        </w:tc>
        <w:tc>
          <w:tcPr>
            <w:tcW w:w="849" w:type="dxa"/>
            <w:shd w:val="clear" w:color="auto" w:fill="F5FCB6"/>
          </w:tcPr>
          <w:p w:rsidR="00A93C46" w:rsidRDefault="00A93C46" w:rsidP="005C0C67"/>
        </w:tc>
      </w:tr>
      <w:tr w:rsidR="00A93C46" w:rsidTr="005C0C67">
        <w:trPr>
          <w:trHeight w:val="257"/>
        </w:trPr>
        <w:tc>
          <w:tcPr>
            <w:tcW w:w="6873" w:type="dxa"/>
            <w:gridSpan w:val="2"/>
            <w:shd w:val="clear" w:color="auto" w:fill="D9D9D9" w:themeFill="background1" w:themeFillShade="D9"/>
          </w:tcPr>
          <w:p w:rsidR="00A93C46" w:rsidRDefault="00A93C46" w:rsidP="005C0C67">
            <w:pPr>
              <w:tabs>
                <w:tab w:val="left" w:pos="2430"/>
                <w:tab w:val="center" w:pos="3629"/>
              </w:tabs>
            </w:pPr>
            <w:r>
              <w:rPr>
                <w:rFonts w:ascii="Calibri" w:eastAsia="Times New Roman" w:hAnsi="Calibri" w:cs="Calibri"/>
                <w:b/>
                <w:bCs/>
                <w:color w:val="000000"/>
                <w:lang w:val="es-ES"/>
              </w:rPr>
              <w:tab/>
              <w:t xml:space="preserve"> </w:t>
            </w:r>
            <w:r>
              <w:rPr>
                <w:rFonts w:ascii="Calibri" w:eastAsia="Times New Roman" w:hAnsi="Calibri" w:cs="Calibri"/>
                <w:b/>
                <w:bCs/>
                <w:color w:val="000000"/>
                <w:lang w:val="es-ES"/>
              </w:rPr>
              <w:tab/>
              <w:t xml:space="preserve"> Cantidad de </w:t>
            </w:r>
            <w:r w:rsidRPr="003E5DDC">
              <w:rPr>
                <w:rFonts w:ascii="Calibri" w:eastAsia="Times New Roman" w:hAnsi="Calibri" w:cs="Calibri"/>
                <w:b/>
                <w:bCs/>
                <w:color w:val="000000"/>
                <w:lang w:val="es-ES"/>
              </w:rPr>
              <w:t>Productos</w:t>
            </w:r>
          </w:p>
        </w:tc>
        <w:tc>
          <w:tcPr>
            <w:tcW w:w="1555" w:type="dxa"/>
            <w:gridSpan w:val="2"/>
            <w:shd w:val="clear" w:color="auto" w:fill="D9D9D9" w:themeFill="background1" w:themeFillShade="D9"/>
          </w:tcPr>
          <w:p w:rsidR="00A93C46" w:rsidRPr="00A94B73" w:rsidRDefault="00A93C46" w:rsidP="005C0C67">
            <w:pPr>
              <w:jc w:val="center"/>
              <w:rPr>
                <w:b/>
              </w:rPr>
            </w:pPr>
            <w:r>
              <w:rPr>
                <w:b/>
              </w:rPr>
              <w:t>4</w:t>
            </w:r>
          </w:p>
        </w:tc>
      </w:tr>
      <w:tr w:rsidR="00A93C46" w:rsidRPr="005904AB" w:rsidTr="005C0C67">
        <w:trPr>
          <w:trHeight w:val="246"/>
        </w:trPr>
        <w:tc>
          <w:tcPr>
            <w:tcW w:w="847" w:type="dxa"/>
            <w:shd w:val="clear" w:color="auto" w:fill="F5FCB6"/>
          </w:tcPr>
          <w:p w:rsidR="00A93C46" w:rsidRDefault="00A93C46" w:rsidP="005C0C67">
            <w:r w:rsidRPr="003E5DDC">
              <w:rPr>
                <w:b/>
              </w:rPr>
              <w:t>Cód.</w:t>
            </w:r>
          </w:p>
        </w:tc>
        <w:tc>
          <w:tcPr>
            <w:tcW w:w="6026"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706" w:type="dxa"/>
            <w:shd w:val="clear" w:color="auto" w:fill="F5FCB6"/>
          </w:tcPr>
          <w:p w:rsidR="00A93C46" w:rsidRPr="005904AB" w:rsidRDefault="00A93C46" w:rsidP="005C0C67">
            <w:pPr>
              <w:rPr>
                <w:b/>
              </w:rPr>
            </w:pPr>
            <w:r w:rsidRPr="005904AB">
              <w:rPr>
                <w:b/>
              </w:rPr>
              <w:t>PDP</w:t>
            </w:r>
          </w:p>
        </w:tc>
        <w:tc>
          <w:tcPr>
            <w:tcW w:w="849"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rPr>
          <w:trHeight w:val="257"/>
        </w:trPr>
        <w:tc>
          <w:tcPr>
            <w:tcW w:w="847" w:type="dxa"/>
          </w:tcPr>
          <w:p w:rsidR="00A93C46" w:rsidRPr="00205935" w:rsidRDefault="00A93C46" w:rsidP="005C0C67">
            <w:pPr>
              <w:rPr>
                <w:rFonts w:ascii="Bookman Old Style" w:hAnsi="Bookman Old Style"/>
                <w:sz w:val="18"/>
                <w:szCs w:val="18"/>
              </w:rPr>
            </w:pPr>
            <w:r w:rsidRPr="00205935">
              <w:rPr>
                <w:rFonts w:ascii="Bookman Old Style" w:hAnsi="Bookman Old Style"/>
                <w:sz w:val="18"/>
                <w:szCs w:val="18"/>
              </w:rPr>
              <w:t>PD.1</w:t>
            </w:r>
          </w:p>
        </w:tc>
        <w:tc>
          <w:tcPr>
            <w:tcW w:w="6026" w:type="dxa"/>
          </w:tcPr>
          <w:p w:rsidR="00A93C46" w:rsidRPr="007B21A6" w:rsidRDefault="00A93C46" w:rsidP="005C0C67">
            <w:pPr>
              <w:rPr>
                <w:sz w:val="24"/>
                <w:szCs w:val="24"/>
              </w:rPr>
            </w:pPr>
            <w:r w:rsidRPr="007B21A6">
              <w:rPr>
                <w:sz w:val="24"/>
                <w:szCs w:val="24"/>
              </w:rPr>
              <w:t>Elaboración, formulación  y socialización del POA 2023.</w:t>
            </w:r>
          </w:p>
        </w:tc>
        <w:tc>
          <w:tcPr>
            <w:tcW w:w="706" w:type="dxa"/>
          </w:tcPr>
          <w:p w:rsidR="00A93C46" w:rsidRDefault="00A93C46" w:rsidP="005C0C67">
            <w:r>
              <w:t>100%</w:t>
            </w:r>
          </w:p>
        </w:tc>
        <w:tc>
          <w:tcPr>
            <w:tcW w:w="849" w:type="dxa"/>
          </w:tcPr>
          <w:p w:rsidR="00A93C46" w:rsidRDefault="00A93C46" w:rsidP="005C0C67">
            <w:r>
              <w:t>100%</w:t>
            </w:r>
          </w:p>
        </w:tc>
      </w:tr>
      <w:tr w:rsidR="00A93C46" w:rsidTr="005C0C67">
        <w:trPr>
          <w:trHeight w:val="257"/>
        </w:trPr>
        <w:tc>
          <w:tcPr>
            <w:tcW w:w="847" w:type="dxa"/>
          </w:tcPr>
          <w:p w:rsidR="00A93C46" w:rsidRPr="00205935" w:rsidRDefault="00A93C46" w:rsidP="005C0C67">
            <w:pPr>
              <w:rPr>
                <w:rFonts w:ascii="Bookman Old Style" w:hAnsi="Bookman Old Style"/>
                <w:sz w:val="18"/>
                <w:szCs w:val="18"/>
              </w:rPr>
            </w:pPr>
            <w:r w:rsidRPr="00205935">
              <w:rPr>
                <w:rFonts w:ascii="Bookman Old Style" w:hAnsi="Bookman Old Style"/>
                <w:sz w:val="18"/>
                <w:szCs w:val="18"/>
              </w:rPr>
              <w:t>PD.2</w:t>
            </w:r>
          </w:p>
        </w:tc>
        <w:tc>
          <w:tcPr>
            <w:tcW w:w="6026" w:type="dxa"/>
          </w:tcPr>
          <w:p w:rsidR="00A93C46" w:rsidRPr="007B21A6" w:rsidRDefault="00A93C46" w:rsidP="005C0C67">
            <w:pPr>
              <w:rPr>
                <w:sz w:val="24"/>
                <w:szCs w:val="24"/>
              </w:rPr>
            </w:pPr>
            <w:r w:rsidRPr="007B21A6">
              <w:rPr>
                <w:sz w:val="24"/>
                <w:szCs w:val="24"/>
              </w:rPr>
              <w:t>Elaboración de menoría institucional</w:t>
            </w:r>
          </w:p>
        </w:tc>
        <w:tc>
          <w:tcPr>
            <w:tcW w:w="706" w:type="dxa"/>
          </w:tcPr>
          <w:p w:rsidR="00A93C46" w:rsidRDefault="00A93C46" w:rsidP="005C0C67">
            <w:r>
              <w:t>100%</w:t>
            </w:r>
          </w:p>
        </w:tc>
        <w:tc>
          <w:tcPr>
            <w:tcW w:w="849" w:type="dxa"/>
            <w:shd w:val="clear" w:color="auto" w:fill="FFFFFF" w:themeFill="background1"/>
          </w:tcPr>
          <w:p w:rsidR="00A93C46" w:rsidRDefault="00A93C46" w:rsidP="005C0C67">
            <w:r>
              <w:t>100%</w:t>
            </w:r>
          </w:p>
        </w:tc>
      </w:tr>
      <w:tr w:rsidR="00A93C46" w:rsidTr="005C0C67">
        <w:trPr>
          <w:trHeight w:val="246"/>
        </w:trPr>
        <w:tc>
          <w:tcPr>
            <w:tcW w:w="847" w:type="dxa"/>
          </w:tcPr>
          <w:p w:rsidR="00A93C46" w:rsidRPr="00205935" w:rsidRDefault="00A93C46" w:rsidP="005C0C67">
            <w:pPr>
              <w:rPr>
                <w:rFonts w:ascii="Bookman Old Style" w:hAnsi="Bookman Old Style"/>
                <w:sz w:val="18"/>
                <w:szCs w:val="18"/>
              </w:rPr>
            </w:pPr>
            <w:r w:rsidRPr="00205935">
              <w:rPr>
                <w:rFonts w:ascii="Bookman Old Style" w:hAnsi="Bookman Old Style"/>
                <w:sz w:val="18"/>
                <w:szCs w:val="18"/>
              </w:rPr>
              <w:t>PD.3</w:t>
            </w:r>
          </w:p>
        </w:tc>
        <w:tc>
          <w:tcPr>
            <w:tcW w:w="6026" w:type="dxa"/>
          </w:tcPr>
          <w:p w:rsidR="00A93C46" w:rsidRPr="007B21A6" w:rsidRDefault="00A93C46" w:rsidP="005C0C67">
            <w:pPr>
              <w:rPr>
                <w:sz w:val="24"/>
                <w:szCs w:val="24"/>
              </w:rPr>
            </w:pPr>
            <w:r w:rsidRPr="007B21A6">
              <w:rPr>
                <w:sz w:val="24"/>
                <w:szCs w:val="24"/>
              </w:rPr>
              <w:t xml:space="preserve">Actualización de Metas Intermedias </w:t>
            </w:r>
          </w:p>
        </w:tc>
        <w:tc>
          <w:tcPr>
            <w:tcW w:w="706" w:type="dxa"/>
          </w:tcPr>
          <w:p w:rsidR="00A93C46" w:rsidRPr="007B1B17" w:rsidRDefault="00A93C46" w:rsidP="005C0C67">
            <w:r w:rsidRPr="007B1B17">
              <w:t>100%</w:t>
            </w:r>
          </w:p>
        </w:tc>
        <w:tc>
          <w:tcPr>
            <w:tcW w:w="849" w:type="dxa"/>
            <w:shd w:val="clear" w:color="auto" w:fill="FFFFFF" w:themeFill="background1"/>
          </w:tcPr>
          <w:p w:rsidR="00A93C46" w:rsidRDefault="00A93C46" w:rsidP="005C0C67">
            <w:r>
              <w:t>100%</w:t>
            </w:r>
          </w:p>
        </w:tc>
      </w:tr>
      <w:tr w:rsidR="00A93C46" w:rsidTr="005C0C67">
        <w:trPr>
          <w:trHeight w:val="721"/>
        </w:trPr>
        <w:tc>
          <w:tcPr>
            <w:tcW w:w="847" w:type="dxa"/>
          </w:tcPr>
          <w:p w:rsidR="00A93C46" w:rsidRPr="00205935" w:rsidRDefault="00A93C46" w:rsidP="005C0C67">
            <w:pPr>
              <w:rPr>
                <w:rFonts w:ascii="Bookman Old Style" w:hAnsi="Bookman Old Style"/>
                <w:sz w:val="18"/>
                <w:szCs w:val="18"/>
              </w:rPr>
            </w:pPr>
            <w:r w:rsidRPr="00205935">
              <w:rPr>
                <w:rFonts w:ascii="Bookman Old Style" w:hAnsi="Bookman Old Style"/>
                <w:sz w:val="18"/>
                <w:szCs w:val="18"/>
              </w:rPr>
              <w:t>PD.4</w:t>
            </w:r>
          </w:p>
        </w:tc>
        <w:tc>
          <w:tcPr>
            <w:tcW w:w="6026" w:type="dxa"/>
          </w:tcPr>
          <w:p w:rsidR="00A93C46" w:rsidRPr="007B21A6" w:rsidRDefault="00A93C46" w:rsidP="005C0C67">
            <w:pPr>
              <w:rPr>
                <w:sz w:val="24"/>
                <w:szCs w:val="24"/>
              </w:rPr>
            </w:pPr>
            <w:r w:rsidRPr="007B21A6">
              <w:rPr>
                <w:sz w:val="24"/>
                <w:szCs w:val="24"/>
              </w:rPr>
              <w:t>Implementación de la policía de respo</w:t>
            </w:r>
            <w:r>
              <w:rPr>
                <w:sz w:val="24"/>
                <w:szCs w:val="24"/>
              </w:rPr>
              <w:t>nsabilidad social institucional</w:t>
            </w:r>
          </w:p>
        </w:tc>
        <w:tc>
          <w:tcPr>
            <w:tcW w:w="706" w:type="dxa"/>
          </w:tcPr>
          <w:p w:rsidR="00A93C46" w:rsidRDefault="00A93C46" w:rsidP="005C0C67">
            <w:r>
              <w:t>N/A</w:t>
            </w:r>
          </w:p>
        </w:tc>
        <w:tc>
          <w:tcPr>
            <w:tcW w:w="849" w:type="dxa"/>
            <w:shd w:val="clear" w:color="auto" w:fill="FFFFFF" w:themeFill="background1"/>
          </w:tcPr>
          <w:p w:rsidR="00A93C46" w:rsidRDefault="00A93C46" w:rsidP="005C0C67">
            <w:r>
              <w:t>N/A</w:t>
            </w:r>
          </w:p>
        </w:tc>
      </w:tr>
    </w:tbl>
    <w:p w:rsidR="0067449B" w:rsidRDefault="0067449B" w:rsidP="0067449B">
      <w:pPr>
        <w:spacing w:after="160" w:line="259" w:lineRule="auto"/>
        <w:jc w:val="center"/>
        <w:rPr>
          <w:b/>
          <w:sz w:val="26"/>
          <w:szCs w:val="26"/>
        </w:rPr>
      </w:pPr>
    </w:p>
    <w:p w:rsidR="00A93C46" w:rsidRPr="00E330F0" w:rsidRDefault="0067449B" w:rsidP="0067449B">
      <w:pPr>
        <w:spacing w:after="160" w:line="259" w:lineRule="auto"/>
        <w:jc w:val="center"/>
        <w:rPr>
          <w:b/>
          <w:sz w:val="26"/>
          <w:szCs w:val="26"/>
        </w:rPr>
      </w:pPr>
      <w:r>
        <w:rPr>
          <w:b/>
          <w:sz w:val="26"/>
          <w:szCs w:val="26"/>
        </w:rPr>
        <w:t xml:space="preserve">Sub-Dirección </w:t>
      </w:r>
      <w:r w:rsidR="00A93C46">
        <w:rPr>
          <w:b/>
          <w:sz w:val="26"/>
          <w:szCs w:val="26"/>
        </w:rPr>
        <w:t xml:space="preserve">de Tecnología de la Comunicación </w:t>
      </w:r>
      <w:proofErr w:type="spellStart"/>
      <w:r w:rsidR="00A93C46">
        <w:rPr>
          <w:b/>
          <w:sz w:val="26"/>
          <w:szCs w:val="26"/>
        </w:rPr>
        <w:t>y</w:t>
      </w:r>
      <w:proofErr w:type="spellEnd"/>
      <w:r w:rsidR="00A93C46">
        <w:rPr>
          <w:b/>
          <w:sz w:val="26"/>
          <w:szCs w:val="26"/>
        </w:rPr>
        <w:t xml:space="preserve"> </w:t>
      </w:r>
      <w:r w:rsidR="00A93C46" w:rsidRPr="00E330F0">
        <w:rPr>
          <w:b/>
          <w:sz w:val="26"/>
          <w:szCs w:val="26"/>
        </w:rPr>
        <w:t>Información:</w:t>
      </w:r>
    </w:p>
    <w:p w:rsidR="0067449B" w:rsidRDefault="00A93C46" w:rsidP="0067449B">
      <w:pPr>
        <w:spacing w:line="276" w:lineRule="auto"/>
        <w:ind w:left="709" w:hanging="709"/>
        <w:rPr>
          <w:sz w:val="26"/>
          <w:szCs w:val="26"/>
        </w:rPr>
      </w:pPr>
      <w:r w:rsidRPr="00E330F0">
        <w:rPr>
          <w:sz w:val="26"/>
          <w:szCs w:val="26"/>
        </w:rPr>
        <w:t>Garantizar que el sistema de información</w:t>
      </w:r>
      <w:r w:rsidR="0067449B">
        <w:rPr>
          <w:sz w:val="26"/>
          <w:szCs w:val="26"/>
        </w:rPr>
        <w:t xml:space="preserve"> de la institución, función de</w:t>
      </w:r>
    </w:p>
    <w:p w:rsidR="00A93C46" w:rsidRDefault="00A93C46" w:rsidP="0067449B">
      <w:pPr>
        <w:spacing w:line="276" w:lineRule="auto"/>
        <w:rPr>
          <w:sz w:val="26"/>
          <w:szCs w:val="26"/>
        </w:rPr>
      </w:pPr>
      <w:r w:rsidRPr="00E330F0">
        <w:rPr>
          <w:sz w:val="26"/>
          <w:szCs w:val="26"/>
        </w:rPr>
        <w:t xml:space="preserve">acuerdo a las coordinaciones realizadas para optimizar las metas y que los módulos operativos del mismo sean eficientes e implementados para </w:t>
      </w:r>
      <w:proofErr w:type="spellStart"/>
      <w:r w:rsidRPr="00E330F0">
        <w:rPr>
          <w:sz w:val="26"/>
          <w:szCs w:val="26"/>
        </w:rPr>
        <w:t>eficientizar</w:t>
      </w:r>
      <w:proofErr w:type="spellEnd"/>
      <w:r w:rsidRPr="00E330F0">
        <w:rPr>
          <w:sz w:val="26"/>
          <w:szCs w:val="26"/>
        </w:rPr>
        <w:t xml:space="preserve"> las operaciones de todas las u</w:t>
      </w:r>
      <w:r w:rsidR="0067449B">
        <w:rPr>
          <w:sz w:val="26"/>
          <w:szCs w:val="26"/>
        </w:rPr>
        <w:t>nidades de trabajo del instituto.</w:t>
      </w:r>
    </w:p>
    <w:p w:rsidR="0067449B" w:rsidRPr="00E330F0" w:rsidRDefault="0067449B" w:rsidP="0067449B">
      <w:pPr>
        <w:spacing w:line="276" w:lineRule="auto"/>
        <w:rPr>
          <w:sz w:val="26"/>
          <w:szCs w:val="26"/>
        </w:rPr>
      </w:pP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F5FCB6"/>
          </w:tcPr>
          <w:p w:rsidR="00A93C46" w:rsidRDefault="00A93C46" w:rsidP="005C0C67"/>
        </w:tc>
        <w:tc>
          <w:tcPr>
            <w:tcW w:w="6804" w:type="dxa"/>
            <w:shd w:val="clear" w:color="auto" w:fill="F5FCB6"/>
          </w:tcPr>
          <w:p w:rsidR="00A93C46" w:rsidRPr="00FC15E4" w:rsidRDefault="00A93C46" w:rsidP="005C0C67">
            <w:pPr>
              <w:jc w:val="center"/>
            </w:pPr>
            <w:r w:rsidRPr="00FC15E4">
              <w:rPr>
                <w:rFonts w:ascii="Calibri" w:eastAsia="Times New Roman" w:hAnsi="Calibri" w:cs="Calibri"/>
                <w:b/>
                <w:bCs/>
                <w:color w:val="000000"/>
                <w:lang w:val="es-ES"/>
              </w:rPr>
              <w:t>SUBDIRECCIÓN DE TECNOLOGÍA DE LA INFORMACIÓN Y LA COMUNICACIÓN</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7463" w:type="dxa"/>
            <w:gridSpan w:val="2"/>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   Cantidad de </w:t>
            </w:r>
            <w:r w:rsidRPr="003E5DDC">
              <w:rPr>
                <w:rFonts w:ascii="Calibri" w:eastAsia="Times New Roman" w:hAnsi="Calibri" w:cs="Calibri"/>
                <w:b/>
                <w:bCs/>
                <w:color w:val="000000"/>
                <w:lang w:val="es-ES"/>
              </w:rPr>
              <w:t>Productos</w:t>
            </w:r>
          </w:p>
        </w:tc>
        <w:tc>
          <w:tcPr>
            <w:tcW w:w="1418" w:type="dxa"/>
            <w:gridSpan w:val="2"/>
            <w:shd w:val="clear" w:color="auto" w:fill="D9D9D9" w:themeFill="background1" w:themeFillShade="D9"/>
          </w:tcPr>
          <w:p w:rsidR="00A93C46" w:rsidRPr="00686F0C" w:rsidRDefault="00A93C46" w:rsidP="005C0C67">
            <w:pPr>
              <w:jc w:val="center"/>
              <w:rPr>
                <w:b/>
              </w:rPr>
            </w:pPr>
            <w:r w:rsidRPr="00686F0C">
              <w:rPr>
                <w:b/>
              </w:rPr>
              <w:t>3</w:t>
            </w:r>
          </w:p>
        </w:tc>
      </w:tr>
      <w:tr w:rsidR="00A93C46" w:rsidRPr="005904AB" w:rsidTr="005C0C67">
        <w:tc>
          <w:tcPr>
            <w:tcW w:w="659" w:type="dxa"/>
            <w:shd w:val="clear" w:color="auto" w:fill="F5FCB6"/>
          </w:tcPr>
          <w:p w:rsidR="00A93C46" w:rsidRDefault="00A93C46" w:rsidP="005C0C67">
            <w:r w:rsidRPr="003E5DDC">
              <w:rPr>
                <w:b/>
              </w:rPr>
              <w:t>Cód.</w:t>
            </w:r>
          </w:p>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727"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c>
          <w:tcPr>
            <w:tcW w:w="659" w:type="dxa"/>
          </w:tcPr>
          <w:p w:rsidR="00A93C46" w:rsidRDefault="00A93C46" w:rsidP="005C0C67">
            <w:r w:rsidRPr="002E5DF1">
              <w:rPr>
                <w:sz w:val="18"/>
                <w:szCs w:val="18"/>
              </w:rPr>
              <w:t>TIC</w:t>
            </w:r>
            <w:r>
              <w:t>.1</w:t>
            </w:r>
          </w:p>
        </w:tc>
        <w:tc>
          <w:tcPr>
            <w:tcW w:w="6804" w:type="dxa"/>
          </w:tcPr>
          <w:p w:rsidR="00A93C46" w:rsidRPr="00A1369E" w:rsidRDefault="00A93C46" w:rsidP="005C0C67">
            <w:pPr>
              <w:rPr>
                <w:sz w:val="24"/>
                <w:szCs w:val="24"/>
              </w:rPr>
            </w:pPr>
            <w:r w:rsidRPr="00A1369E">
              <w:rPr>
                <w:sz w:val="24"/>
                <w:szCs w:val="24"/>
              </w:rPr>
              <w:t>Gestión e implementación  de las políticas y normativas TIC</w:t>
            </w:r>
          </w:p>
        </w:tc>
        <w:tc>
          <w:tcPr>
            <w:tcW w:w="727" w:type="dxa"/>
          </w:tcPr>
          <w:p w:rsidR="00A93C46" w:rsidRPr="00DA1651" w:rsidRDefault="00A93C46" w:rsidP="005C0C67">
            <w:r>
              <w:t>90</w:t>
            </w:r>
            <w:r w:rsidRPr="00DA1651">
              <w:t>%</w:t>
            </w:r>
          </w:p>
        </w:tc>
        <w:tc>
          <w:tcPr>
            <w:tcW w:w="691" w:type="dxa"/>
            <w:shd w:val="clear" w:color="auto" w:fill="FFFFFF" w:themeFill="background1"/>
          </w:tcPr>
          <w:p w:rsidR="00A93C46" w:rsidRDefault="00A93C46" w:rsidP="005C0C67">
            <w:r>
              <w:t>85%</w:t>
            </w:r>
          </w:p>
        </w:tc>
      </w:tr>
      <w:tr w:rsidR="00A93C46" w:rsidTr="005C0C67">
        <w:tc>
          <w:tcPr>
            <w:tcW w:w="659" w:type="dxa"/>
          </w:tcPr>
          <w:p w:rsidR="00A93C46" w:rsidRDefault="00A93C46" w:rsidP="005C0C67">
            <w:r w:rsidRPr="002E5DF1">
              <w:rPr>
                <w:sz w:val="18"/>
                <w:szCs w:val="18"/>
              </w:rPr>
              <w:t>TIC</w:t>
            </w:r>
            <w:r>
              <w:t>.2</w:t>
            </w:r>
          </w:p>
        </w:tc>
        <w:tc>
          <w:tcPr>
            <w:tcW w:w="6804" w:type="dxa"/>
          </w:tcPr>
          <w:p w:rsidR="00A93C46" w:rsidRPr="00A1369E" w:rsidRDefault="00A93C46" w:rsidP="005C0C67">
            <w:pPr>
              <w:rPr>
                <w:sz w:val="24"/>
                <w:szCs w:val="24"/>
              </w:rPr>
            </w:pPr>
            <w:r w:rsidRPr="00A1369E">
              <w:rPr>
                <w:sz w:val="24"/>
                <w:szCs w:val="24"/>
              </w:rPr>
              <w:t xml:space="preserve">Adquisición de equipos tecnológicos para fines de cambio o nueva asignación </w:t>
            </w:r>
          </w:p>
        </w:tc>
        <w:tc>
          <w:tcPr>
            <w:tcW w:w="727" w:type="dxa"/>
          </w:tcPr>
          <w:p w:rsidR="00A93C46" w:rsidRDefault="00A93C46" w:rsidP="005C0C67">
            <w:r>
              <w:t>90%</w:t>
            </w:r>
          </w:p>
        </w:tc>
        <w:tc>
          <w:tcPr>
            <w:tcW w:w="691" w:type="dxa"/>
            <w:shd w:val="clear" w:color="auto" w:fill="FFFFFF" w:themeFill="background1"/>
          </w:tcPr>
          <w:p w:rsidR="00A93C46" w:rsidRDefault="00A93C46" w:rsidP="005C0C67">
            <w:r>
              <w:t>85%</w:t>
            </w:r>
          </w:p>
        </w:tc>
      </w:tr>
      <w:tr w:rsidR="00A93C46" w:rsidTr="005C0C67">
        <w:tc>
          <w:tcPr>
            <w:tcW w:w="659" w:type="dxa"/>
          </w:tcPr>
          <w:p w:rsidR="00A93C46" w:rsidRDefault="00A93C46" w:rsidP="005C0C67">
            <w:r w:rsidRPr="002E5DF1">
              <w:rPr>
                <w:sz w:val="18"/>
                <w:szCs w:val="18"/>
              </w:rPr>
              <w:t>TIC</w:t>
            </w:r>
            <w:r>
              <w:t>.3</w:t>
            </w:r>
          </w:p>
        </w:tc>
        <w:tc>
          <w:tcPr>
            <w:tcW w:w="6804" w:type="dxa"/>
          </w:tcPr>
          <w:p w:rsidR="00A93C46" w:rsidRPr="00A1369E" w:rsidRDefault="00A93C46" w:rsidP="005C0C67">
            <w:pPr>
              <w:rPr>
                <w:sz w:val="24"/>
                <w:szCs w:val="24"/>
              </w:rPr>
            </w:pPr>
            <w:r w:rsidRPr="00A1369E">
              <w:rPr>
                <w:sz w:val="24"/>
                <w:szCs w:val="24"/>
              </w:rPr>
              <w:t>Actualización y mantenimiento de infraestructura TIC</w:t>
            </w:r>
          </w:p>
        </w:tc>
        <w:tc>
          <w:tcPr>
            <w:tcW w:w="727" w:type="dxa"/>
          </w:tcPr>
          <w:p w:rsidR="00A93C46" w:rsidRPr="00205935" w:rsidRDefault="00A93C46" w:rsidP="005C0C67">
            <w:r w:rsidRPr="00205935">
              <w:t>50%</w:t>
            </w:r>
          </w:p>
        </w:tc>
        <w:tc>
          <w:tcPr>
            <w:tcW w:w="691" w:type="dxa"/>
            <w:shd w:val="clear" w:color="auto" w:fill="FFFFFF" w:themeFill="background1"/>
          </w:tcPr>
          <w:p w:rsidR="00A93C46" w:rsidRDefault="00A93C46" w:rsidP="005C0C67">
            <w:r>
              <w:t>100%</w:t>
            </w:r>
          </w:p>
        </w:tc>
      </w:tr>
    </w:tbl>
    <w:p w:rsidR="00A93C46" w:rsidRDefault="00A93C46" w:rsidP="0067449B">
      <w:pPr>
        <w:spacing w:after="160" w:line="259" w:lineRule="auto"/>
        <w:jc w:val="both"/>
        <w:rPr>
          <w:b/>
          <w:sz w:val="28"/>
          <w:szCs w:val="28"/>
        </w:rPr>
      </w:pPr>
    </w:p>
    <w:p w:rsidR="00A93C46" w:rsidRDefault="00A93C46" w:rsidP="00A93C46">
      <w:pPr>
        <w:spacing w:after="160" w:line="259" w:lineRule="auto"/>
        <w:ind w:left="426"/>
        <w:jc w:val="both"/>
        <w:rPr>
          <w:b/>
          <w:sz w:val="28"/>
          <w:szCs w:val="28"/>
        </w:rPr>
      </w:pPr>
      <w:r>
        <w:rPr>
          <w:b/>
          <w:sz w:val="28"/>
          <w:szCs w:val="28"/>
        </w:rPr>
        <w:t>Sub-Dirección d</w:t>
      </w:r>
      <w:r w:rsidRPr="00322284">
        <w:rPr>
          <w:b/>
          <w:sz w:val="28"/>
          <w:szCs w:val="28"/>
        </w:rPr>
        <w:t>e Personal:</w:t>
      </w:r>
    </w:p>
    <w:p w:rsidR="00A93C46" w:rsidRPr="009B11D8" w:rsidRDefault="00A93C46" w:rsidP="00A93C46">
      <w:pPr>
        <w:pBdr>
          <w:bottom w:val="single" w:sz="4" w:space="1" w:color="auto"/>
        </w:pBdr>
        <w:spacing w:after="160" w:line="276" w:lineRule="auto"/>
        <w:ind w:left="426"/>
        <w:jc w:val="both"/>
        <w:rPr>
          <w:sz w:val="26"/>
          <w:szCs w:val="26"/>
        </w:rPr>
      </w:pPr>
      <w:r w:rsidRPr="009B11D8">
        <w:rPr>
          <w:sz w:val="26"/>
          <w:szCs w:val="26"/>
        </w:rPr>
        <w:t>Administrar la gestión del talento humano de manera efectiva y proactiva implementando sistemas de optimización y mejoras, en cuanto a una administración de nóminas juntas y transparente.</w:t>
      </w:r>
    </w:p>
    <w:p w:rsidR="00A93C46" w:rsidRDefault="00A93C46" w:rsidP="00A93C46">
      <w:r>
        <w:t xml:space="preserve">         </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sidRPr="00FC15E4">
              <w:rPr>
                <w:rFonts w:ascii="Calibri" w:eastAsia="Times New Roman" w:hAnsi="Calibri" w:cs="Calibri"/>
                <w:b/>
                <w:bCs/>
                <w:color w:val="000000"/>
                <w:lang w:val="es-ES"/>
              </w:rPr>
              <w:t>SUBDIRECCIÓN DE</w:t>
            </w:r>
            <w:r>
              <w:rPr>
                <w:rFonts w:ascii="Calibri" w:eastAsia="Times New Roman" w:hAnsi="Calibri" w:cs="Calibri"/>
                <w:b/>
                <w:bCs/>
                <w:color w:val="000000"/>
                <w:lang w:val="es-ES"/>
              </w:rPr>
              <w:t xml:space="preserve"> PERSONAL</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7463" w:type="dxa"/>
            <w:gridSpan w:val="2"/>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           Cantidad de </w:t>
            </w:r>
            <w:r w:rsidRPr="003E5DDC">
              <w:rPr>
                <w:rFonts w:ascii="Calibri" w:eastAsia="Times New Roman" w:hAnsi="Calibri" w:cs="Calibri"/>
                <w:b/>
                <w:bCs/>
                <w:color w:val="000000"/>
                <w:lang w:val="es-ES"/>
              </w:rPr>
              <w:t>Productos</w:t>
            </w:r>
          </w:p>
        </w:tc>
        <w:tc>
          <w:tcPr>
            <w:tcW w:w="1418" w:type="dxa"/>
            <w:gridSpan w:val="2"/>
            <w:shd w:val="clear" w:color="auto" w:fill="D9D9D9" w:themeFill="background1" w:themeFillShade="D9"/>
          </w:tcPr>
          <w:p w:rsidR="00A93C46" w:rsidRPr="00A84B7A" w:rsidRDefault="00A93C46" w:rsidP="005C0C67">
            <w:pPr>
              <w:jc w:val="center"/>
              <w:rPr>
                <w:b/>
              </w:rPr>
            </w:pPr>
            <w:r w:rsidRPr="00A84B7A">
              <w:rPr>
                <w:b/>
              </w:rPr>
              <w:t>2</w:t>
            </w:r>
          </w:p>
        </w:tc>
      </w:tr>
      <w:tr w:rsidR="00A93C46" w:rsidRPr="005904AB" w:rsidTr="005C0C67">
        <w:tc>
          <w:tcPr>
            <w:tcW w:w="659" w:type="dxa"/>
            <w:shd w:val="clear" w:color="auto" w:fill="F5FCB6"/>
          </w:tcPr>
          <w:p w:rsidR="00A93C46" w:rsidRDefault="00A93C46" w:rsidP="005C0C67">
            <w:r w:rsidRPr="003E5DDC">
              <w:rPr>
                <w:b/>
              </w:rPr>
              <w:t>Cód.</w:t>
            </w:r>
          </w:p>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727"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c>
          <w:tcPr>
            <w:tcW w:w="659" w:type="dxa"/>
          </w:tcPr>
          <w:p w:rsidR="00A93C46" w:rsidRDefault="00A93C46" w:rsidP="005C0C67">
            <w:r>
              <w:t>RH.1</w:t>
            </w:r>
          </w:p>
        </w:tc>
        <w:tc>
          <w:tcPr>
            <w:tcW w:w="6804" w:type="dxa"/>
          </w:tcPr>
          <w:p w:rsidR="00A93C46" w:rsidRDefault="00A93C46" w:rsidP="005C0C67">
            <w:r w:rsidRPr="00A1175E">
              <w:rPr>
                <w:rFonts w:ascii="Arial" w:hAnsi="Arial" w:cs="Arial"/>
              </w:rPr>
              <w:t xml:space="preserve">Diseño y ejecución de un plan de capacitación que responda a las necedades en Evaluación de </w:t>
            </w:r>
            <w:r>
              <w:rPr>
                <w:rFonts w:ascii="Arial" w:hAnsi="Arial" w:cs="Arial"/>
              </w:rPr>
              <w:t>D</w:t>
            </w:r>
            <w:r w:rsidRPr="00A1175E">
              <w:rPr>
                <w:rFonts w:ascii="Arial" w:hAnsi="Arial" w:cs="Arial"/>
              </w:rPr>
              <w:t>esempeño.</w:t>
            </w:r>
            <w:r>
              <w:t xml:space="preserve"> </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r w:rsidR="00A93C46" w:rsidTr="005C0C67">
        <w:tc>
          <w:tcPr>
            <w:tcW w:w="659" w:type="dxa"/>
          </w:tcPr>
          <w:p w:rsidR="00A93C46" w:rsidRDefault="00A93C46" w:rsidP="005C0C67">
            <w:r>
              <w:t>RH.2</w:t>
            </w:r>
          </w:p>
        </w:tc>
        <w:tc>
          <w:tcPr>
            <w:tcW w:w="6804" w:type="dxa"/>
          </w:tcPr>
          <w:p w:rsidR="00A93C46" w:rsidRDefault="00A93C46" w:rsidP="005C0C67">
            <w:r w:rsidRPr="00EF66A2">
              <w:rPr>
                <w:rFonts w:ascii="Arial" w:hAnsi="Arial" w:cs="Arial"/>
              </w:rPr>
              <w:t>Aplicación de Evaluación de Desempeño</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90%</w:t>
            </w:r>
          </w:p>
        </w:tc>
      </w:tr>
      <w:tr w:rsidR="00A93C46" w:rsidTr="005C0C67">
        <w:tc>
          <w:tcPr>
            <w:tcW w:w="659" w:type="dxa"/>
          </w:tcPr>
          <w:p w:rsidR="00A93C46" w:rsidRDefault="00A93C46" w:rsidP="005C0C67"/>
          <w:p w:rsidR="00A93C46" w:rsidRDefault="00A93C46" w:rsidP="005C0C67">
            <w:r>
              <w:t>RH.3</w:t>
            </w:r>
          </w:p>
        </w:tc>
        <w:tc>
          <w:tcPr>
            <w:tcW w:w="6804" w:type="dxa"/>
          </w:tcPr>
          <w:p w:rsidR="00A93C46" w:rsidRDefault="00A93C46" w:rsidP="005C0C67">
            <w:r w:rsidRPr="002C1CB2">
              <w:rPr>
                <w:rFonts w:ascii="Arial" w:hAnsi="Arial" w:cs="Arial"/>
              </w:rPr>
              <w:t>Generación de archivo que contienen los datos de los empleados con salario y deducciones</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bl>
    <w:p w:rsidR="00A93C46" w:rsidRDefault="00A93C46" w:rsidP="00A93C46"/>
    <w:p w:rsidR="00A93C46" w:rsidRPr="00C504E9" w:rsidRDefault="00A93C46" w:rsidP="00A93C46">
      <w:pPr>
        <w:spacing w:after="160" w:line="259" w:lineRule="auto"/>
        <w:jc w:val="both"/>
        <w:rPr>
          <w:rFonts w:ascii="Bookman Old Style" w:hAnsi="Bookman Old Style"/>
          <w:b/>
          <w:sz w:val="28"/>
          <w:szCs w:val="28"/>
        </w:rPr>
      </w:pPr>
      <w:r>
        <w:rPr>
          <w:b/>
          <w:sz w:val="28"/>
          <w:szCs w:val="28"/>
        </w:rPr>
        <w:t xml:space="preserve">     </w:t>
      </w:r>
      <w:r w:rsidRPr="00C504E9">
        <w:rPr>
          <w:b/>
          <w:sz w:val="28"/>
          <w:szCs w:val="28"/>
        </w:rPr>
        <w:t>Oficial Ejecutivo:</w:t>
      </w:r>
    </w:p>
    <w:p w:rsidR="00A93C46" w:rsidRPr="0067449B" w:rsidRDefault="00A93C46" w:rsidP="0067449B">
      <w:pPr>
        <w:spacing w:after="160" w:line="276" w:lineRule="auto"/>
        <w:ind w:left="426"/>
        <w:jc w:val="both"/>
        <w:rPr>
          <w:sz w:val="26"/>
          <w:szCs w:val="26"/>
        </w:rPr>
      </w:pPr>
      <w:r w:rsidRPr="007517C8">
        <w:rPr>
          <w:sz w:val="26"/>
          <w:szCs w:val="26"/>
        </w:rPr>
        <w:t>Asegurar la supervisión inmediata para realizar labores de vigilancia de las edificaciones y equipo de la institución y brindarle seguridad al perímetro interno y externo, que ocupa dicho instituto, y así prevenir situaciones inseguras de seguridad, que eviten sustracciones o intentos de hurto, sabotajes o asaltos, que lleven a salvaguardar los bienes y las personas que forman parte de la comunidad institucional.</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OFICIAL EJECUTIVO</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D9D9D9" w:themeFill="background1" w:themeFillShade="D9"/>
          </w:tcPr>
          <w:p w:rsidR="00A93C46" w:rsidRDefault="00A93C46" w:rsidP="005C0C67"/>
        </w:tc>
        <w:tc>
          <w:tcPr>
            <w:tcW w:w="6804" w:type="dxa"/>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Cantidad de </w:t>
            </w:r>
            <w:r w:rsidRPr="003E5DDC">
              <w:rPr>
                <w:rFonts w:ascii="Calibri" w:eastAsia="Times New Roman" w:hAnsi="Calibri" w:cs="Calibri"/>
                <w:b/>
                <w:bCs/>
                <w:color w:val="000000"/>
                <w:lang w:val="es-ES"/>
              </w:rPr>
              <w:t>Productos</w:t>
            </w:r>
          </w:p>
        </w:tc>
        <w:tc>
          <w:tcPr>
            <w:tcW w:w="1418" w:type="dxa"/>
            <w:gridSpan w:val="2"/>
            <w:shd w:val="clear" w:color="auto" w:fill="D9D9D9" w:themeFill="background1" w:themeFillShade="D9"/>
          </w:tcPr>
          <w:p w:rsidR="00A93C46" w:rsidRPr="00564170" w:rsidRDefault="00A93C46" w:rsidP="005C0C67">
            <w:pPr>
              <w:jc w:val="center"/>
              <w:rPr>
                <w:b/>
              </w:rPr>
            </w:pPr>
            <w:r w:rsidRPr="00564170">
              <w:rPr>
                <w:b/>
              </w:rPr>
              <w:t>2</w:t>
            </w:r>
          </w:p>
        </w:tc>
      </w:tr>
      <w:tr w:rsidR="00A93C46" w:rsidRPr="005904AB" w:rsidTr="005C0C67">
        <w:tc>
          <w:tcPr>
            <w:tcW w:w="659" w:type="dxa"/>
            <w:shd w:val="clear" w:color="auto" w:fill="F5FCB6"/>
          </w:tcPr>
          <w:p w:rsidR="00A93C46" w:rsidRDefault="00A93C46" w:rsidP="005C0C67">
            <w:r w:rsidRPr="003E5DDC">
              <w:rPr>
                <w:b/>
              </w:rPr>
              <w:t>Có</w:t>
            </w:r>
            <w:r w:rsidRPr="003E5DDC">
              <w:rPr>
                <w:b/>
              </w:rPr>
              <w:lastRenderedPageBreak/>
              <w:t>d.</w:t>
            </w:r>
          </w:p>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lastRenderedPageBreak/>
              <w:t>Descripción d</w:t>
            </w:r>
            <w:r w:rsidRPr="00CA0B2E">
              <w:rPr>
                <w:rFonts w:ascii="Calibri" w:eastAsia="Times New Roman" w:hAnsi="Calibri" w:cs="Calibri"/>
                <w:b/>
                <w:bCs/>
                <w:color w:val="000000"/>
                <w:lang w:val="es-ES"/>
              </w:rPr>
              <w:t>e Producto</w:t>
            </w:r>
          </w:p>
        </w:tc>
        <w:tc>
          <w:tcPr>
            <w:tcW w:w="727"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lastRenderedPageBreak/>
              <w:t>DP</w:t>
            </w:r>
          </w:p>
        </w:tc>
      </w:tr>
      <w:tr w:rsidR="00A93C46" w:rsidTr="005C0C67">
        <w:tc>
          <w:tcPr>
            <w:tcW w:w="659" w:type="dxa"/>
          </w:tcPr>
          <w:p w:rsidR="00A93C46" w:rsidRDefault="00A93C46" w:rsidP="005C0C67">
            <w:r>
              <w:lastRenderedPageBreak/>
              <w:t>OE.1</w:t>
            </w:r>
          </w:p>
        </w:tc>
        <w:tc>
          <w:tcPr>
            <w:tcW w:w="6804" w:type="dxa"/>
          </w:tcPr>
          <w:p w:rsidR="00A93C46" w:rsidRDefault="00A93C46" w:rsidP="005C0C67">
            <w:r w:rsidRPr="00F323AB">
              <w:rPr>
                <w:rFonts w:ascii="Arial" w:hAnsi="Arial" w:cs="Arial"/>
              </w:rPr>
              <w:t>Fortalecimiento de las competencias del personal en materia de guardia interior</w:t>
            </w:r>
            <w:r>
              <w:t xml:space="preserve"> </w:t>
            </w:r>
          </w:p>
        </w:tc>
        <w:tc>
          <w:tcPr>
            <w:tcW w:w="727" w:type="dxa"/>
          </w:tcPr>
          <w:p w:rsidR="00A93C46" w:rsidRPr="00226E63" w:rsidRDefault="00A93C46" w:rsidP="005C0C67">
            <w:r>
              <w:t>85</w:t>
            </w:r>
            <w:r w:rsidRPr="00226E63">
              <w:t>%</w:t>
            </w:r>
          </w:p>
        </w:tc>
        <w:tc>
          <w:tcPr>
            <w:tcW w:w="691" w:type="dxa"/>
            <w:shd w:val="clear" w:color="auto" w:fill="FFFFFF" w:themeFill="background1"/>
          </w:tcPr>
          <w:p w:rsidR="00A93C46" w:rsidRDefault="00A93C46" w:rsidP="005C0C67">
            <w:r>
              <w:t>100%</w:t>
            </w:r>
          </w:p>
        </w:tc>
      </w:tr>
      <w:tr w:rsidR="00A93C46" w:rsidTr="005C0C67">
        <w:tc>
          <w:tcPr>
            <w:tcW w:w="659" w:type="dxa"/>
          </w:tcPr>
          <w:p w:rsidR="00A93C46" w:rsidRDefault="00A93C46" w:rsidP="005C0C67">
            <w:r>
              <w:t>OE.2</w:t>
            </w:r>
          </w:p>
        </w:tc>
        <w:tc>
          <w:tcPr>
            <w:tcW w:w="6804" w:type="dxa"/>
          </w:tcPr>
          <w:p w:rsidR="00A93C46" w:rsidRDefault="00A93C46" w:rsidP="005C0C67">
            <w:r w:rsidRPr="00F323AB">
              <w:rPr>
                <w:rFonts w:ascii="Arial" w:hAnsi="Arial" w:cs="Arial"/>
              </w:rPr>
              <w:t>Elaboración e implementación de un plan de emergencia y evacuación para la sede principal</w:t>
            </w:r>
          </w:p>
        </w:tc>
        <w:tc>
          <w:tcPr>
            <w:tcW w:w="727" w:type="dxa"/>
          </w:tcPr>
          <w:p w:rsidR="00A93C46" w:rsidRPr="00226E63" w:rsidRDefault="00A93C46" w:rsidP="005C0C67">
            <w:r>
              <w:t>85</w:t>
            </w:r>
            <w:r w:rsidRPr="00226E63">
              <w:t>%</w:t>
            </w:r>
          </w:p>
        </w:tc>
        <w:tc>
          <w:tcPr>
            <w:tcW w:w="691" w:type="dxa"/>
            <w:shd w:val="clear" w:color="auto" w:fill="FFFFFF" w:themeFill="background1"/>
          </w:tcPr>
          <w:p w:rsidR="00A93C46" w:rsidRDefault="00A93C46" w:rsidP="005C0C67">
            <w:r>
              <w:t>85%</w:t>
            </w:r>
          </w:p>
        </w:tc>
      </w:tr>
    </w:tbl>
    <w:p w:rsidR="00A93C46" w:rsidRDefault="00A93C46" w:rsidP="00A93C46"/>
    <w:p w:rsidR="00A93C46" w:rsidRDefault="00A93C46" w:rsidP="00A93C46"/>
    <w:p w:rsidR="00A93C46" w:rsidRPr="003C77BC" w:rsidRDefault="00A93C46" w:rsidP="00A93C46">
      <w:pPr>
        <w:spacing w:after="160" w:line="259" w:lineRule="auto"/>
        <w:jc w:val="both"/>
        <w:rPr>
          <w:rFonts w:ascii="Bookman Old Style" w:hAnsi="Bookman Old Style"/>
          <w:b/>
          <w:sz w:val="28"/>
          <w:szCs w:val="28"/>
        </w:rPr>
      </w:pPr>
      <w:r>
        <w:rPr>
          <w:b/>
          <w:sz w:val="28"/>
          <w:szCs w:val="28"/>
        </w:rPr>
        <w:t xml:space="preserve">     Sub-Dirección d</w:t>
      </w:r>
      <w:r w:rsidRPr="003C77BC">
        <w:rPr>
          <w:b/>
          <w:sz w:val="28"/>
          <w:szCs w:val="28"/>
        </w:rPr>
        <w:t>e Relaciones Públicas:</w:t>
      </w:r>
    </w:p>
    <w:p w:rsidR="00A93C46" w:rsidRPr="00C504E9" w:rsidRDefault="00A93C46" w:rsidP="00A93C46">
      <w:pPr>
        <w:spacing w:after="160" w:line="276" w:lineRule="auto"/>
        <w:ind w:left="426"/>
        <w:jc w:val="both"/>
        <w:rPr>
          <w:sz w:val="26"/>
          <w:szCs w:val="26"/>
        </w:rPr>
      </w:pPr>
      <w:r w:rsidRPr="00C504E9">
        <w:rPr>
          <w:sz w:val="26"/>
          <w:szCs w:val="26"/>
        </w:rPr>
        <w:t>Proyectar a nivel publico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Pr>
          <w:sz w:val="26"/>
          <w:szCs w:val="26"/>
        </w:rPr>
        <w:t>.</w:t>
      </w:r>
    </w:p>
    <w:p w:rsidR="00A93C46" w:rsidRDefault="00A93C46" w:rsidP="00A93C46">
      <w:r>
        <w:t xml:space="preserve">        </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SUBDIRECCIÓN DE RELACIONES PUBLICAS</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D9D9D9" w:themeFill="background1" w:themeFillShade="D9"/>
          </w:tcPr>
          <w:p w:rsidR="00A93C46" w:rsidRDefault="00A93C46" w:rsidP="005C0C67"/>
        </w:tc>
        <w:tc>
          <w:tcPr>
            <w:tcW w:w="6804" w:type="dxa"/>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Cantidad de </w:t>
            </w:r>
            <w:r w:rsidRPr="003E5DDC">
              <w:rPr>
                <w:rFonts w:ascii="Calibri" w:eastAsia="Times New Roman" w:hAnsi="Calibri" w:cs="Calibri"/>
                <w:b/>
                <w:bCs/>
                <w:color w:val="000000"/>
                <w:lang w:val="es-ES"/>
              </w:rPr>
              <w:t>Productos</w:t>
            </w:r>
          </w:p>
        </w:tc>
        <w:tc>
          <w:tcPr>
            <w:tcW w:w="1418" w:type="dxa"/>
            <w:gridSpan w:val="2"/>
            <w:shd w:val="clear" w:color="auto" w:fill="D9D9D9" w:themeFill="background1" w:themeFillShade="D9"/>
          </w:tcPr>
          <w:p w:rsidR="00A93C46" w:rsidRPr="001568B7" w:rsidRDefault="00A93C46" w:rsidP="005C0C67">
            <w:pPr>
              <w:jc w:val="center"/>
              <w:rPr>
                <w:b/>
              </w:rPr>
            </w:pPr>
            <w:r>
              <w:rPr>
                <w:b/>
              </w:rPr>
              <w:t>1</w:t>
            </w:r>
          </w:p>
        </w:tc>
      </w:tr>
      <w:tr w:rsidR="00A93C46" w:rsidRPr="005904AB" w:rsidTr="005C0C67">
        <w:tc>
          <w:tcPr>
            <w:tcW w:w="659" w:type="dxa"/>
            <w:shd w:val="clear" w:color="auto" w:fill="F5FCB6"/>
          </w:tcPr>
          <w:p w:rsidR="00A93C46" w:rsidRDefault="00A93C46" w:rsidP="005C0C67">
            <w:r w:rsidRPr="003E5DDC">
              <w:rPr>
                <w:b/>
              </w:rPr>
              <w:t>Cód.</w:t>
            </w:r>
          </w:p>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727"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c>
          <w:tcPr>
            <w:tcW w:w="659" w:type="dxa"/>
          </w:tcPr>
          <w:p w:rsidR="00A93C46" w:rsidRDefault="00A93C46" w:rsidP="005C0C67">
            <w:r>
              <w:t>RP.1</w:t>
            </w:r>
          </w:p>
        </w:tc>
        <w:tc>
          <w:tcPr>
            <w:tcW w:w="6804" w:type="dxa"/>
          </w:tcPr>
          <w:p w:rsidR="00A93C46" w:rsidRDefault="00A93C46" w:rsidP="005C0C67">
            <w:r w:rsidRPr="00385DF5">
              <w:rPr>
                <w:rFonts w:ascii="Arial" w:hAnsi="Arial" w:cs="Arial"/>
              </w:rPr>
              <w:t>Coordinación de los eventos y servicios protocolares</w:t>
            </w:r>
            <w:r>
              <w:t xml:space="preserve"> </w:t>
            </w:r>
          </w:p>
        </w:tc>
        <w:tc>
          <w:tcPr>
            <w:tcW w:w="727" w:type="dxa"/>
          </w:tcPr>
          <w:p w:rsidR="00A93C46" w:rsidRDefault="00A93C46" w:rsidP="005C0C67">
            <w:r>
              <w:t>100%</w:t>
            </w:r>
          </w:p>
        </w:tc>
        <w:tc>
          <w:tcPr>
            <w:tcW w:w="691" w:type="dxa"/>
            <w:shd w:val="clear" w:color="auto" w:fill="FFFFFF" w:themeFill="background1"/>
          </w:tcPr>
          <w:p w:rsidR="00A93C46" w:rsidRDefault="00A93C46" w:rsidP="005C0C67">
            <w:r>
              <w:t>100%</w:t>
            </w:r>
          </w:p>
        </w:tc>
      </w:tr>
    </w:tbl>
    <w:p w:rsidR="00A93C46" w:rsidRDefault="00A93C46" w:rsidP="00A93C46">
      <w:pPr>
        <w:spacing w:after="160" w:line="259" w:lineRule="auto"/>
        <w:jc w:val="both"/>
        <w:rPr>
          <w:b/>
          <w:sz w:val="28"/>
          <w:szCs w:val="28"/>
        </w:rPr>
      </w:pPr>
    </w:p>
    <w:p w:rsidR="00A93C46" w:rsidRPr="00FE4AAC" w:rsidRDefault="00A93C46" w:rsidP="00A93C46">
      <w:pPr>
        <w:spacing w:after="160" w:line="259" w:lineRule="auto"/>
        <w:ind w:left="142"/>
        <w:jc w:val="both"/>
        <w:rPr>
          <w:b/>
          <w:sz w:val="28"/>
          <w:szCs w:val="28"/>
        </w:rPr>
      </w:pPr>
      <w:r>
        <w:rPr>
          <w:b/>
          <w:sz w:val="28"/>
          <w:szCs w:val="28"/>
        </w:rPr>
        <w:t xml:space="preserve">  Departamento de Libre Acceso a la</w:t>
      </w:r>
      <w:r w:rsidRPr="00FE4AAC">
        <w:rPr>
          <w:b/>
          <w:sz w:val="28"/>
          <w:szCs w:val="28"/>
        </w:rPr>
        <w:t xml:space="preserve"> Información:</w:t>
      </w:r>
    </w:p>
    <w:p w:rsidR="00A93C46" w:rsidRPr="00C504E9" w:rsidRDefault="00A93C46" w:rsidP="00A93C46">
      <w:pPr>
        <w:spacing w:line="276" w:lineRule="auto"/>
        <w:ind w:left="284"/>
        <w:jc w:val="both"/>
        <w:rPr>
          <w:sz w:val="26"/>
          <w:szCs w:val="26"/>
        </w:rPr>
      </w:pPr>
      <w:r w:rsidRPr="00C504E9">
        <w:rPr>
          <w:sz w:val="26"/>
          <w:szCs w:val="26"/>
        </w:rPr>
        <w:t>Garantizar el acceso a los usuarios sobre la información de la gestión del Instituto de Seguridad Social ISSFFAA, como una forma de validar la transparencia de la institución, dar soporte a los valores de hon</w:t>
      </w:r>
      <w:r>
        <w:rPr>
          <w:sz w:val="26"/>
          <w:szCs w:val="26"/>
        </w:rPr>
        <w:t>estidad.</w:t>
      </w:r>
    </w:p>
    <w:p w:rsidR="00A93C46" w:rsidRDefault="00A93C46" w:rsidP="00A93C46">
      <w:r>
        <w:t xml:space="preserve">        </w:t>
      </w:r>
    </w:p>
    <w:tbl>
      <w:tblPr>
        <w:tblStyle w:val="Tablaconcuadrcula"/>
        <w:tblW w:w="0" w:type="auto"/>
        <w:tblInd w:w="421" w:type="dxa"/>
        <w:tblLayout w:type="fixed"/>
        <w:tblLook w:val="04A0" w:firstRow="1" w:lastRow="0" w:firstColumn="1" w:lastColumn="0" w:noHBand="0" w:noVBand="1"/>
      </w:tblPr>
      <w:tblGrid>
        <w:gridCol w:w="659"/>
        <w:gridCol w:w="6804"/>
        <w:gridCol w:w="727"/>
        <w:gridCol w:w="691"/>
      </w:tblGrid>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sidRPr="00BD7B8C">
              <w:rPr>
                <w:rFonts w:ascii="Calibri" w:eastAsia="Times New Roman" w:hAnsi="Calibri" w:cs="Calibri"/>
                <w:b/>
                <w:bCs/>
                <w:color w:val="000000"/>
                <w:lang w:val="es-ES"/>
              </w:rPr>
              <w:t>Área</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F5FCB6"/>
          </w:tcPr>
          <w:p w:rsidR="00A93C46" w:rsidRDefault="00A93C46" w:rsidP="005C0C67"/>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OFICINA DE LIBRE ACCESO A LA INFORMACIÓN.(OAI)</w:t>
            </w:r>
          </w:p>
        </w:tc>
        <w:tc>
          <w:tcPr>
            <w:tcW w:w="727" w:type="dxa"/>
            <w:shd w:val="clear" w:color="auto" w:fill="F5FCB6"/>
          </w:tcPr>
          <w:p w:rsidR="00A93C46" w:rsidRDefault="00A93C46" w:rsidP="005C0C67"/>
        </w:tc>
        <w:tc>
          <w:tcPr>
            <w:tcW w:w="691" w:type="dxa"/>
            <w:shd w:val="clear" w:color="auto" w:fill="F5FCB6"/>
          </w:tcPr>
          <w:p w:rsidR="00A93C46" w:rsidRDefault="00A93C46" w:rsidP="005C0C67"/>
        </w:tc>
      </w:tr>
      <w:tr w:rsidR="00A93C46" w:rsidTr="005C0C67">
        <w:tc>
          <w:tcPr>
            <w:tcW w:w="659" w:type="dxa"/>
            <w:shd w:val="clear" w:color="auto" w:fill="D9D9D9" w:themeFill="background1" w:themeFillShade="D9"/>
          </w:tcPr>
          <w:p w:rsidR="00A93C46" w:rsidRDefault="00A93C46" w:rsidP="005C0C67"/>
        </w:tc>
        <w:tc>
          <w:tcPr>
            <w:tcW w:w="6804" w:type="dxa"/>
            <w:shd w:val="clear" w:color="auto" w:fill="D9D9D9" w:themeFill="background1" w:themeFillShade="D9"/>
          </w:tcPr>
          <w:p w:rsidR="00A93C46" w:rsidRDefault="00A93C46" w:rsidP="005C0C67">
            <w:pPr>
              <w:jc w:val="center"/>
            </w:pPr>
            <w:r>
              <w:rPr>
                <w:rFonts w:ascii="Calibri" w:eastAsia="Times New Roman" w:hAnsi="Calibri" w:cs="Calibri"/>
                <w:b/>
                <w:bCs/>
                <w:color w:val="000000"/>
                <w:lang w:val="es-ES"/>
              </w:rPr>
              <w:t xml:space="preserve">Cantidad de </w:t>
            </w:r>
            <w:r w:rsidRPr="003E5DDC">
              <w:rPr>
                <w:rFonts w:ascii="Calibri" w:eastAsia="Times New Roman" w:hAnsi="Calibri" w:cs="Calibri"/>
                <w:b/>
                <w:bCs/>
                <w:color w:val="000000"/>
                <w:lang w:val="es-ES"/>
              </w:rPr>
              <w:t>Productos</w:t>
            </w:r>
          </w:p>
        </w:tc>
        <w:tc>
          <w:tcPr>
            <w:tcW w:w="1418" w:type="dxa"/>
            <w:gridSpan w:val="2"/>
            <w:shd w:val="clear" w:color="auto" w:fill="D9D9D9" w:themeFill="background1" w:themeFillShade="D9"/>
          </w:tcPr>
          <w:p w:rsidR="00A93C46" w:rsidRPr="00C005E7" w:rsidRDefault="00A93C46" w:rsidP="005C0C67">
            <w:pPr>
              <w:jc w:val="center"/>
              <w:rPr>
                <w:b/>
              </w:rPr>
            </w:pPr>
            <w:r w:rsidRPr="00C005E7">
              <w:rPr>
                <w:b/>
              </w:rPr>
              <w:t>3</w:t>
            </w:r>
          </w:p>
        </w:tc>
      </w:tr>
      <w:tr w:rsidR="00A93C46" w:rsidRPr="005904AB" w:rsidTr="005C0C67">
        <w:tc>
          <w:tcPr>
            <w:tcW w:w="659" w:type="dxa"/>
            <w:shd w:val="clear" w:color="auto" w:fill="F5FCB6"/>
          </w:tcPr>
          <w:p w:rsidR="00A93C46" w:rsidRDefault="00A93C46" w:rsidP="005C0C67">
            <w:r w:rsidRPr="003E5DDC">
              <w:rPr>
                <w:b/>
              </w:rPr>
              <w:t>Cód.</w:t>
            </w:r>
          </w:p>
        </w:tc>
        <w:tc>
          <w:tcPr>
            <w:tcW w:w="6804" w:type="dxa"/>
            <w:shd w:val="clear" w:color="auto" w:fill="F5FCB6"/>
          </w:tcPr>
          <w:p w:rsidR="00A93C46" w:rsidRDefault="00A93C46" w:rsidP="005C0C67">
            <w:pPr>
              <w:jc w:val="center"/>
            </w:pPr>
            <w:r>
              <w:rPr>
                <w:rFonts w:ascii="Calibri" w:eastAsia="Times New Roman" w:hAnsi="Calibri" w:cs="Calibri"/>
                <w:b/>
                <w:bCs/>
                <w:color w:val="000000"/>
                <w:lang w:val="es-ES"/>
              </w:rPr>
              <w:t>Descripción d</w:t>
            </w:r>
            <w:r w:rsidRPr="00CA0B2E">
              <w:rPr>
                <w:rFonts w:ascii="Calibri" w:eastAsia="Times New Roman" w:hAnsi="Calibri" w:cs="Calibri"/>
                <w:b/>
                <w:bCs/>
                <w:color w:val="000000"/>
                <w:lang w:val="es-ES"/>
              </w:rPr>
              <w:t>e Producto</w:t>
            </w:r>
          </w:p>
        </w:tc>
        <w:tc>
          <w:tcPr>
            <w:tcW w:w="727" w:type="dxa"/>
            <w:shd w:val="clear" w:color="auto" w:fill="F5FCB6"/>
          </w:tcPr>
          <w:p w:rsidR="00A93C46" w:rsidRPr="005904AB" w:rsidRDefault="00A93C46" w:rsidP="005C0C67">
            <w:pPr>
              <w:rPr>
                <w:b/>
              </w:rPr>
            </w:pPr>
            <w:r w:rsidRPr="005904AB">
              <w:rPr>
                <w:b/>
              </w:rPr>
              <w:t>PDP</w:t>
            </w:r>
          </w:p>
        </w:tc>
        <w:tc>
          <w:tcPr>
            <w:tcW w:w="691" w:type="dxa"/>
            <w:shd w:val="clear" w:color="auto" w:fill="F5FCB6"/>
          </w:tcPr>
          <w:p w:rsidR="00A93C46" w:rsidRPr="005904AB" w:rsidRDefault="00A93C46" w:rsidP="005C0C67">
            <w:pPr>
              <w:rPr>
                <w:b/>
              </w:rPr>
            </w:pPr>
            <w:r>
              <w:rPr>
                <w:b/>
              </w:rPr>
              <w:t xml:space="preserve">   </w:t>
            </w:r>
            <w:r w:rsidRPr="005904AB">
              <w:rPr>
                <w:b/>
              </w:rPr>
              <w:t>DP</w:t>
            </w:r>
          </w:p>
        </w:tc>
      </w:tr>
      <w:tr w:rsidR="00A93C46" w:rsidTr="005C0C67">
        <w:trPr>
          <w:trHeight w:val="267"/>
        </w:trPr>
        <w:tc>
          <w:tcPr>
            <w:tcW w:w="659" w:type="dxa"/>
          </w:tcPr>
          <w:p w:rsidR="00A93C46" w:rsidRDefault="00A93C46" w:rsidP="005C0C67">
            <w:r w:rsidRPr="002E5DF1">
              <w:rPr>
                <w:sz w:val="16"/>
                <w:szCs w:val="18"/>
              </w:rPr>
              <w:t>OAI</w:t>
            </w:r>
            <w:r>
              <w:t>.1</w:t>
            </w:r>
          </w:p>
        </w:tc>
        <w:tc>
          <w:tcPr>
            <w:tcW w:w="6804" w:type="dxa"/>
          </w:tcPr>
          <w:p w:rsidR="00A93C46" w:rsidRDefault="00A93C46" w:rsidP="005C0C67">
            <w:pPr>
              <w:rPr>
                <w:rFonts w:ascii="Arial" w:hAnsi="Arial" w:cs="Arial"/>
              </w:rPr>
            </w:pPr>
            <w:r w:rsidRPr="00AE1E59">
              <w:rPr>
                <w:rFonts w:ascii="Arial" w:hAnsi="Arial" w:cs="Arial"/>
              </w:rPr>
              <w:t>Requerimientos de información del ciudadano gestión</w:t>
            </w:r>
          </w:p>
          <w:p w:rsidR="00A93C46" w:rsidRDefault="00A93C46" w:rsidP="005C0C67"/>
        </w:tc>
        <w:tc>
          <w:tcPr>
            <w:tcW w:w="727" w:type="dxa"/>
          </w:tcPr>
          <w:p w:rsidR="00A93C46" w:rsidRDefault="00A93C46" w:rsidP="005C0C67">
            <w:r>
              <w:t>100%</w:t>
            </w:r>
          </w:p>
        </w:tc>
        <w:tc>
          <w:tcPr>
            <w:tcW w:w="691" w:type="dxa"/>
            <w:shd w:val="clear" w:color="auto" w:fill="C9C9C9" w:themeFill="accent3" w:themeFillTint="99"/>
          </w:tcPr>
          <w:p w:rsidR="00A93C46" w:rsidRDefault="00A93C46" w:rsidP="005C0C67">
            <w:r>
              <w:t>100%</w:t>
            </w:r>
          </w:p>
        </w:tc>
      </w:tr>
      <w:tr w:rsidR="00A93C46" w:rsidTr="005C0C67">
        <w:tc>
          <w:tcPr>
            <w:tcW w:w="659" w:type="dxa"/>
          </w:tcPr>
          <w:p w:rsidR="00A93C46" w:rsidRDefault="00A93C46" w:rsidP="005C0C67">
            <w:r w:rsidRPr="002E5DF1">
              <w:rPr>
                <w:sz w:val="16"/>
                <w:szCs w:val="18"/>
              </w:rPr>
              <w:t>OAI</w:t>
            </w:r>
            <w:r>
              <w:t>.2</w:t>
            </w:r>
          </w:p>
        </w:tc>
        <w:tc>
          <w:tcPr>
            <w:tcW w:w="6804" w:type="dxa"/>
          </w:tcPr>
          <w:p w:rsidR="00A93C46" w:rsidRDefault="00A93C46" w:rsidP="005C0C67">
            <w:r w:rsidRPr="003B3610">
              <w:rPr>
                <w:rFonts w:ascii="Arial" w:hAnsi="Arial" w:cs="Arial"/>
              </w:rPr>
              <w:t>Sub-Portal de trasparencia institucional actualizado que permita al ciudadano el acceso oportuno a la información.</w:t>
            </w:r>
            <w:r>
              <w:t xml:space="preserve"> </w:t>
            </w:r>
          </w:p>
        </w:tc>
        <w:tc>
          <w:tcPr>
            <w:tcW w:w="727" w:type="dxa"/>
          </w:tcPr>
          <w:p w:rsidR="00A93C46" w:rsidRDefault="00A93C46" w:rsidP="005C0C67">
            <w:r>
              <w:t>100%</w:t>
            </w:r>
          </w:p>
        </w:tc>
        <w:tc>
          <w:tcPr>
            <w:tcW w:w="691" w:type="dxa"/>
            <w:shd w:val="clear" w:color="auto" w:fill="C9C9C9" w:themeFill="accent3" w:themeFillTint="99"/>
          </w:tcPr>
          <w:p w:rsidR="00A93C46" w:rsidRDefault="00A93C46" w:rsidP="005C0C67">
            <w:r>
              <w:t>98%</w:t>
            </w:r>
          </w:p>
        </w:tc>
      </w:tr>
      <w:tr w:rsidR="00A93C46" w:rsidTr="005C0C67">
        <w:tc>
          <w:tcPr>
            <w:tcW w:w="659" w:type="dxa"/>
          </w:tcPr>
          <w:p w:rsidR="00A93C46" w:rsidRDefault="00A93C46" w:rsidP="005C0C67">
            <w:r w:rsidRPr="002E5DF1">
              <w:rPr>
                <w:sz w:val="16"/>
                <w:szCs w:val="18"/>
              </w:rPr>
              <w:t>OAI</w:t>
            </w:r>
            <w:r>
              <w:t>.3</w:t>
            </w:r>
          </w:p>
        </w:tc>
        <w:tc>
          <w:tcPr>
            <w:tcW w:w="6804" w:type="dxa"/>
          </w:tcPr>
          <w:p w:rsidR="00A93C46" w:rsidRDefault="00A93C46" w:rsidP="005C0C67">
            <w:r w:rsidRPr="00E31FF6">
              <w:rPr>
                <w:rFonts w:ascii="Arial" w:hAnsi="Arial" w:cs="Arial"/>
              </w:rPr>
              <w:t>Gestión y entrega oportuna de las solicitudes a través del 311 en los plazos establecidos</w:t>
            </w:r>
            <w:r>
              <w:t xml:space="preserve"> </w:t>
            </w:r>
          </w:p>
        </w:tc>
        <w:tc>
          <w:tcPr>
            <w:tcW w:w="727" w:type="dxa"/>
          </w:tcPr>
          <w:p w:rsidR="00A93C46" w:rsidRDefault="00A93C46" w:rsidP="005C0C67">
            <w:r>
              <w:t>100%</w:t>
            </w:r>
          </w:p>
        </w:tc>
        <w:tc>
          <w:tcPr>
            <w:tcW w:w="691" w:type="dxa"/>
            <w:shd w:val="clear" w:color="auto" w:fill="C9C9C9" w:themeFill="accent3" w:themeFillTint="99"/>
          </w:tcPr>
          <w:p w:rsidR="00A93C46" w:rsidRDefault="00A93C46" w:rsidP="005C0C67">
            <w:r>
              <w:t>100%</w:t>
            </w:r>
          </w:p>
        </w:tc>
      </w:tr>
    </w:tbl>
    <w:p w:rsidR="00A93C46" w:rsidRDefault="00A93C46" w:rsidP="00A93C46"/>
    <w:p w:rsidR="00A93C46" w:rsidRDefault="00A93C46" w:rsidP="00A93C46">
      <w:r>
        <w:rPr>
          <w:b/>
        </w:rPr>
        <w:t xml:space="preserve">        </w:t>
      </w:r>
      <w:r w:rsidRPr="001D5454">
        <w:rPr>
          <w:b/>
        </w:rPr>
        <w:t>N/A</w:t>
      </w:r>
      <w:r>
        <w:t>-Productos cuya ejecución no está planificada para el periodo evaluado.</w:t>
      </w:r>
    </w:p>
    <w:p w:rsidR="00A93C46" w:rsidRDefault="00A93C46" w:rsidP="00A93C46">
      <w:r w:rsidRPr="001D5454">
        <w:rPr>
          <w:b/>
        </w:rPr>
        <w:t xml:space="preserve">        PDP</w:t>
      </w:r>
      <w:r>
        <w:t>-Proyección de desarrollo de producto</w:t>
      </w:r>
    </w:p>
    <w:p w:rsidR="00A93C46" w:rsidRDefault="00A93C46" w:rsidP="00A93C46">
      <w:r>
        <w:t xml:space="preserve">        </w:t>
      </w:r>
      <w:r w:rsidRPr="001D5454">
        <w:rPr>
          <w:b/>
        </w:rPr>
        <w:t>DP-</w:t>
      </w:r>
      <w:r>
        <w:t xml:space="preserve"> Desarrollo de producto</w:t>
      </w:r>
    </w:p>
    <w:p w:rsidR="00A93C46" w:rsidRDefault="00A93C46" w:rsidP="00A93C46"/>
    <w:p w:rsidR="00A93C46" w:rsidRDefault="00A93C46" w:rsidP="00A93C46"/>
    <w:p w:rsidR="00A93C46" w:rsidRDefault="00A93C46" w:rsidP="00A93C46"/>
    <w:p w:rsidR="00A93C46" w:rsidRDefault="00A93C46" w:rsidP="00A93C46">
      <w:pPr>
        <w:jc w:val="center"/>
        <w:rPr>
          <w:rFonts w:ascii="Bookman Old Style" w:hAnsi="Bookman Old Style"/>
          <w:b/>
          <w:i/>
          <w:sz w:val="24"/>
          <w:szCs w:val="24"/>
        </w:rPr>
      </w:pPr>
    </w:p>
    <w:p w:rsidR="00A93C46" w:rsidRDefault="00A93C46" w:rsidP="00A93C46">
      <w:pPr>
        <w:jc w:val="center"/>
        <w:rPr>
          <w:rFonts w:ascii="Bookman Old Style" w:hAnsi="Bookman Old Style"/>
          <w:b/>
          <w:i/>
          <w:sz w:val="24"/>
          <w:szCs w:val="24"/>
        </w:rPr>
      </w:pPr>
    </w:p>
    <w:p w:rsidR="00A93C46" w:rsidRDefault="00A93C46" w:rsidP="00A93C46">
      <w:pPr>
        <w:jc w:val="center"/>
        <w:rPr>
          <w:rFonts w:ascii="Bookman Old Style" w:hAnsi="Bookman Old Style"/>
          <w:b/>
          <w:i/>
          <w:sz w:val="24"/>
          <w:szCs w:val="24"/>
        </w:rPr>
      </w:pPr>
      <w:r>
        <w:rPr>
          <w:rFonts w:ascii="Bookman Old Style" w:hAnsi="Bookman Old Style"/>
          <w:b/>
          <w:i/>
          <w:sz w:val="24"/>
          <w:szCs w:val="24"/>
        </w:rPr>
        <w:t xml:space="preserve"> </w:t>
      </w:r>
    </w:p>
    <w:p w:rsidR="00A93C46" w:rsidRDefault="00A93C46" w:rsidP="00A93C46">
      <w:pPr>
        <w:jc w:val="center"/>
        <w:rPr>
          <w:rFonts w:ascii="Bookman Old Style" w:hAnsi="Bookman Old Style"/>
          <w:b/>
          <w:i/>
          <w:sz w:val="24"/>
          <w:szCs w:val="24"/>
        </w:rPr>
      </w:pPr>
    </w:p>
    <w:p w:rsidR="00A93C46" w:rsidRDefault="00A93C46" w:rsidP="009D7AFB">
      <w:pPr>
        <w:rPr>
          <w:rFonts w:ascii="Bookman Old Style" w:hAnsi="Bookman Old Style"/>
          <w:b/>
          <w:i/>
          <w:sz w:val="24"/>
          <w:szCs w:val="24"/>
        </w:rPr>
      </w:pPr>
      <w:bookmarkStart w:id="12" w:name="_GoBack"/>
      <w:bookmarkEnd w:id="12"/>
    </w:p>
    <w:p w:rsidR="00A93C46" w:rsidRDefault="00A93C46" w:rsidP="00A93C46">
      <w:pPr>
        <w:jc w:val="center"/>
        <w:rPr>
          <w:rFonts w:ascii="Bookman Old Style" w:hAnsi="Bookman Old Style"/>
          <w:b/>
          <w:i/>
          <w:sz w:val="24"/>
          <w:szCs w:val="24"/>
        </w:rPr>
      </w:pPr>
    </w:p>
    <w:p w:rsidR="009D7AFB" w:rsidRDefault="009D7AFB" w:rsidP="009D7AFB">
      <w:pPr>
        <w:jc w:val="center"/>
        <w:rPr>
          <w:rFonts w:ascii="Bookman Old Style" w:hAnsi="Bookman Old Style"/>
          <w:b/>
          <w:i/>
          <w:sz w:val="24"/>
          <w:szCs w:val="24"/>
        </w:rPr>
      </w:pPr>
    </w:p>
    <w:p w:rsidR="009D7AFB" w:rsidRDefault="009D7AFB" w:rsidP="009D7AFB">
      <w:pPr>
        <w:jc w:val="center"/>
        <w:rPr>
          <w:rFonts w:ascii="Bookman Old Style" w:hAnsi="Bookman Old Style"/>
          <w:b/>
          <w:i/>
          <w:sz w:val="24"/>
          <w:szCs w:val="24"/>
        </w:rPr>
      </w:pPr>
    </w:p>
    <w:p w:rsidR="009D7AFB" w:rsidRDefault="009D7AFB" w:rsidP="009D7AFB">
      <w:pPr>
        <w:jc w:val="center"/>
        <w:rPr>
          <w:rFonts w:ascii="Bookman Old Style" w:hAnsi="Bookman Old Style"/>
          <w:b/>
          <w:i/>
          <w:sz w:val="24"/>
          <w:szCs w:val="24"/>
        </w:rPr>
      </w:pPr>
    </w:p>
    <w:p w:rsidR="009D7AFB" w:rsidRPr="00045255" w:rsidRDefault="009D7AFB" w:rsidP="009D7AFB">
      <w:pPr>
        <w:jc w:val="center"/>
        <w:rPr>
          <w:rFonts w:ascii="Bookman Old Style" w:hAnsi="Bookman Old Style"/>
          <w:i/>
          <w:sz w:val="24"/>
          <w:szCs w:val="24"/>
        </w:rPr>
      </w:pPr>
      <w:r>
        <w:rPr>
          <w:rFonts w:ascii="Bookman Old Style" w:hAnsi="Bookman Old Style"/>
          <w:b/>
          <w:i/>
          <w:sz w:val="24"/>
          <w:szCs w:val="24"/>
        </w:rPr>
        <w:t>MANUEL SIVERIO SANTANA</w:t>
      </w:r>
    </w:p>
    <w:p w:rsidR="009D7AFB" w:rsidRPr="009A51F0" w:rsidRDefault="009D7AFB" w:rsidP="009D7AFB">
      <w:pPr>
        <w:tabs>
          <w:tab w:val="left" w:pos="249"/>
          <w:tab w:val="center" w:pos="4416"/>
        </w:tabs>
        <w:jc w:val="center"/>
        <w:rPr>
          <w:rFonts w:ascii="Bookman Old Style" w:hAnsi="Bookman Old Style"/>
          <w:i/>
          <w:sz w:val="24"/>
          <w:szCs w:val="24"/>
        </w:rPr>
      </w:pPr>
      <w:r w:rsidRPr="009A51F0">
        <w:rPr>
          <w:rFonts w:ascii="Bookman Old Style" w:hAnsi="Bookman Old Style"/>
          <w:i/>
          <w:sz w:val="24"/>
          <w:szCs w:val="24"/>
        </w:rPr>
        <w:t>Coronel</w:t>
      </w:r>
      <w:r>
        <w:rPr>
          <w:rFonts w:ascii="Bookman Old Style" w:hAnsi="Bookman Old Style"/>
          <w:i/>
          <w:sz w:val="24"/>
          <w:szCs w:val="24"/>
        </w:rPr>
        <w:t>, ERD. (DEM).</w:t>
      </w:r>
      <w:r w:rsidRPr="009A51F0">
        <w:rPr>
          <w:rFonts w:ascii="Bookman Old Style" w:hAnsi="Bookman Old Style"/>
          <w:i/>
          <w:sz w:val="24"/>
          <w:szCs w:val="24"/>
        </w:rPr>
        <w:t xml:space="preserve"> </w:t>
      </w:r>
    </w:p>
    <w:p w:rsidR="009D7AFB" w:rsidRPr="009A51F0" w:rsidRDefault="009D7AFB" w:rsidP="009D7AFB">
      <w:pPr>
        <w:jc w:val="center"/>
        <w:rPr>
          <w:rFonts w:ascii="Bookman Old Style" w:hAnsi="Bookman Old Style"/>
          <w:i/>
          <w:sz w:val="24"/>
          <w:szCs w:val="24"/>
        </w:rPr>
      </w:pPr>
      <w:r w:rsidRPr="009A51F0">
        <w:rPr>
          <w:rFonts w:ascii="Bookman Old Style" w:hAnsi="Bookman Old Style"/>
          <w:i/>
          <w:sz w:val="24"/>
          <w:szCs w:val="24"/>
        </w:rPr>
        <w:t>Subdirector de Planificación y Desarrollo, ISSFFAA</w:t>
      </w:r>
    </w:p>
    <w:p w:rsidR="009D7AFB" w:rsidRDefault="009D7AFB" w:rsidP="009D7AFB">
      <w:pPr>
        <w:tabs>
          <w:tab w:val="left" w:pos="249"/>
          <w:tab w:val="center" w:pos="4416"/>
        </w:tabs>
        <w:jc w:val="center"/>
        <w:rPr>
          <w:rFonts w:ascii="Bookman Old Style" w:hAnsi="Bookman Old Style"/>
          <w:i/>
          <w:sz w:val="26"/>
          <w:szCs w:val="26"/>
        </w:rPr>
      </w:pPr>
    </w:p>
    <w:p w:rsidR="009D7AFB" w:rsidRDefault="009D7AFB" w:rsidP="009D7AFB"/>
    <w:p w:rsidR="00A93C46" w:rsidRDefault="00A93C46" w:rsidP="0067449B">
      <w:pPr>
        <w:jc w:val="center"/>
        <w:rPr>
          <w:rFonts w:ascii="Bookman Old Style" w:hAnsi="Bookman Old Style"/>
          <w:i/>
          <w:sz w:val="26"/>
          <w:szCs w:val="26"/>
        </w:rPr>
      </w:pPr>
    </w:p>
    <w:p w:rsidR="008B73C9" w:rsidRDefault="008B73C9" w:rsidP="0041485E">
      <w:pPr>
        <w:pStyle w:val="Textoindependiente"/>
        <w:spacing w:line="360" w:lineRule="auto"/>
      </w:pPr>
    </w:p>
    <w:sectPr w:rsidR="008B73C9" w:rsidSect="00E65079">
      <w:footerReference w:type="default" r:id="rId13"/>
      <w:pgSz w:w="11930" w:h="16860"/>
      <w:pgMar w:top="1600" w:right="1000" w:bottom="1220" w:left="980" w:header="0" w:footer="1034"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96" w:rsidRDefault="00454996" w:rsidP="00D951C0">
      <w:r>
        <w:separator/>
      </w:r>
    </w:p>
  </w:endnote>
  <w:endnote w:type="continuationSeparator" w:id="0">
    <w:p w:rsidR="00454996" w:rsidRDefault="00454996" w:rsidP="00D9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A2B" w:rsidRDefault="00A37A2B">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96" w:rsidRDefault="00454996" w:rsidP="00D951C0">
      <w:r>
        <w:separator/>
      </w:r>
    </w:p>
  </w:footnote>
  <w:footnote w:type="continuationSeparator" w:id="0">
    <w:p w:rsidR="00454996" w:rsidRDefault="00454996" w:rsidP="00D951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5E1598"/>
    <w:multiLevelType w:val="hybridMultilevel"/>
    <w:tmpl w:val="302EC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ED134A"/>
    <w:multiLevelType w:val="hybridMultilevel"/>
    <w:tmpl w:val="159A129E"/>
    <w:lvl w:ilvl="0" w:tplc="0C0A0001">
      <w:start w:val="1"/>
      <w:numFmt w:val="bullet"/>
      <w:lvlText w:val=""/>
      <w:lvlJc w:val="left"/>
      <w:pPr>
        <w:ind w:left="873" w:hanging="360"/>
      </w:pPr>
      <w:rPr>
        <w:rFonts w:ascii="Symbol" w:hAnsi="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C0"/>
    <w:rsid w:val="000055F7"/>
    <w:rsid w:val="000074F2"/>
    <w:rsid w:val="00011A89"/>
    <w:rsid w:val="000151E5"/>
    <w:rsid w:val="00022214"/>
    <w:rsid w:val="00045EB2"/>
    <w:rsid w:val="00050D6B"/>
    <w:rsid w:val="0005353D"/>
    <w:rsid w:val="00065223"/>
    <w:rsid w:val="0009338D"/>
    <w:rsid w:val="00095AD4"/>
    <w:rsid w:val="000A1BC1"/>
    <w:rsid w:val="000C31FB"/>
    <w:rsid w:val="000C6319"/>
    <w:rsid w:val="000D0AA4"/>
    <w:rsid w:val="000E06E5"/>
    <w:rsid w:val="000F0BFA"/>
    <w:rsid w:val="000F74E5"/>
    <w:rsid w:val="00113F2B"/>
    <w:rsid w:val="001205E4"/>
    <w:rsid w:val="00122D78"/>
    <w:rsid w:val="0013424E"/>
    <w:rsid w:val="00144A4A"/>
    <w:rsid w:val="0018684C"/>
    <w:rsid w:val="00191B9B"/>
    <w:rsid w:val="00194688"/>
    <w:rsid w:val="001A3CA0"/>
    <w:rsid w:val="001B47AE"/>
    <w:rsid w:val="001C005A"/>
    <w:rsid w:val="001E460A"/>
    <w:rsid w:val="001F5CD2"/>
    <w:rsid w:val="00203BBE"/>
    <w:rsid w:val="002203A4"/>
    <w:rsid w:val="002302C6"/>
    <w:rsid w:val="00230766"/>
    <w:rsid w:val="00237BF6"/>
    <w:rsid w:val="00284CC5"/>
    <w:rsid w:val="00291EFB"/>
    <w:rsid w:val="002A5912"/>
    <w:rsid w:val="002B0EB6"/>
    <w:rsid w:val="002C5D66"/>
    <w:rsid w:val="002C6A68"/>
    <w:rsid w:val="002D12EC"/>
    <w:rsid w:val="003127E1"/>
    <w:rsid w:val="00325039"/>
    <w:rsid w:val="00363C33"/>
    <w:rsid w:val="003678C3"/>
    <w:rsid w:val="00367DE9"/>
    <w:rsid w:val="00373536"/>
    <w:rsid w:val="0038093B"/>
    <w:rsid w:val="00392639"/>
    <w:rsid w:val="003A1C1B"/>
    <w:rsid w:val="003A43FD"/>
    <w:rsid w:val="003B51D5"/>
    <w:rsid w:val="003C261B"/>
    <w:rsid w:val="003E36C6"/>
    <w:rsid w:val="003F54E5"/>
    <w:rsid w:val="00401314"/>
    <w:rsid w:val="00406150"/>
    <w:rsid w:val="004111A4"/>
    <w:rsid w:val="00411573"/>
    <w:rsid w:val="004140FF"/>
    <w:rsid w:val="0041485E"/>
    <w:rsid w:val="004301AD"/>
    <w:rsid w:val="00436A7D"/>
    <w:rsid w:val="00454996"/>
    <w:rsid w:val="00473A11"/>
    <w:rsid w:val="00474228"/>
    <w:rsid w:val="0048043D"/>
    <w:rsid w:val="00486CA6"/>
    <w:rsid w:val="004942EA"/>
    <w:rsid w:val="004B7718"/>
    <w:rsid w:val="004C1004"/>
    <w:rsid w:val="004F3492"/>
    <w:rsid w:val="004F4BC7"/>
    <w:rsid w:val="0052217A"/>
    <w:rsid w:val="005308CE"/>
    <w:rsid w:val="00531B51"/>
    <w:rsid w:val="00542EB2"/>
    <w:rsid w:val="0054522E"/>
    <w:rsid w:val="00570146"/>
    <w:rsid w:val="00570A23"/>
    <w:rsid w:val="005927DB"/>
    <w:rsid w:val="005B5D21"/>
    <w:rsid w:val="005C65DE"/>
    <w:rsid w:val="00600A99"/>
    <w:rsid w:val="006325D8"/>
    <w:rsid w:val="00653B4D"/>
    <w:rsid w:val="0066382A"/>
    <w:rsid w:val="0067449B"/>
    <w:rsid w:val="006748E8"/>
    <w:rsid w:val="006759FD"/>
    <w:rsid w:val="00682B29"/>
    <w:rsid w:val="00690E22"/>
    <w:rsid w:val="006B5370"/>
    <w:rsid w:val="006C03E8"/>
    <w:rsid w:val="006E318A"/>
    <w:rsid w:val="006F53E6"/>
    <w:rsid w:val="006F7E06"/>
    <w:rsid w:val="007164DB"/>
    <w:rsid w:val="00725C31"/>
    <w:rsid w:val="00744730"/>
    <w:rsid w:val="0076491C"/>
    <w:rsid w:val="00787FB6"/>
    <w:rsid w:val="007C4CA7"/>
    <w:rsid w:val="00802CF1"/>
    <w:rsid w:val="00810A4E"/>
    <w:rsid w:val="00813E0A"/>
    <w:rsid w:val="008155B8"/>
    <w:rsid w:val="00824774"/>
    <w:rsid w:val="0082630E"/>
    <w:rsid w:val="00831344"/>
    <w:rsid w:val="00850E27"/>
    <w:rsid w:val="00877CBC"/>
    <w:rsid w:val="008802D5"/>
    <w:rsid w:val="008A10ED"/>
    <w:rsid w:val="008A1B26"/>
    <w:rsid w:val="008A7575"/>
    <w:rsid w:val="008B44DE"/>
    <w:rsid w:val="008B73C9"/>
    <w:rsid w:val="008C7243"/>
    <w:rsid w:val="008D3ACB"/>
    <w:rsid w:val="008E0BBA"/>
    <w:rsid w:val="008F1B8B"/>
    <w:rsid w:val="008F6A86"/>
    <w:rsid w:val="00902D1C"/>
    <w:rsid w:val="00906E34"/>
    <w:rsid w:val="00916927"/>
    <w:rsid w:val="009202FE"/>
    <w:rsid w:val="009757C0"/>
    <w:rsid w:val="009A1E7A"/>
    <w:rsid w:val="009B40FF"/>
    <w:rsid w:val="009B7A3A"/>
    <w:rsid w:val="009D54A1"/>
    <w:rsid w:val="009D67FD"/>
    <w:rsid w:val="009D71DA"/>
    <w:rsid w:val="009D7945"/>
    <w:rsid w:val="009D7AFB"/>
    <w:rsid w:val="009F31CF"/>
    <w:rsid w:val="00A200B1"/>
    <w:rsid w:val="00A253FF"/>
    <w:rsid w:val="00A33B29"/>
    <w:rsid w:val="00A340EC"/>
    <w:rsid w:val="00A3625E"/>
    <w:rsid w:val="00A37A2B"/>
    <w:rsid w:val="00A37D8F"/>
    <w:rsid w:val="00A45DD9"/>
    <w:rsid w:val="00A507C6"/>
    <w:rsid w:val="00A6751D"/>
    <w:rsid w:val="00A93C46"/>
    <w:rsid w:val="00A93D05"/>
    <w:rsid w:val="00AA0C9A"/>
    <w:rsid w:val="00AA175B"/>
    <w:rsid w:val="00AA7BB1"/>
    <w:rsid w:val="00AB1EE8"/>
    <w:rsid w:val="00AB3E4D"/>
    <w:rsid w:val="00AB6818"/>
    <w:rsid w:val="00AD46EA"/>
    <w:rsid w:val="00AD7370"/>
    <w:rsid w:val="00AD7C75"/>
    <w:rsid w:val="00AE524B"/>
    <w:rsid w:val="00AE58A8"/>
    <w:rsid w:val="00B06937"/>
    <w:rsid w:val="00B234DA"/>
    <w:rsid w:val="00B81643"/>
    <w:rsid w:val="00B9149D"/>
    <w:rsid w:val="00B94733"/>
    <w:rsid w:val="00BB4AF0"/>
    <w:rsid w:val="00BD619C"/>
    <w:rsid w:val="00BD7AA9"/>
    <w:rsid w:val="00BE135F"/>
    <w:rsid w:val="00BE6F0C"/>
    <w:rsid w:val="00C13401"/>
    <w:rsid w:val="00C1483B"/>
    <w:rsid w:val="00C2371A"/>
    <w:rsid w:val="00C33059"/>
    <w:rsid w:val="00C363A4"/>
    <w:rsid w:val="00C4268C"/>
    <w:rsid w:val="00C4353E"/>
    <w:rsid w:val="00C51885"/>
    <w:rsid w:val="00C532A5"/>
    <w:rsid w:val="00D077DD"/>
    <w:rsid w:val="00D148A3"/>
    <w:rsid w:val="00D55B94"/>
    <w:rsid w:val="00D77C0B"/>
    <w:rsid w:val="00D951C0"/>
    <w:rsid w:val="00D960AD"/>
    <w:rsid w:val="00DB1115"/>
    <w:rsid w:val="00DB189F"/>
    <w:rsid w:val="00DF123E"/>
    <w:rsid w:val="00E0632E"/>
    <w:rsid w:val="00E20110"/>
    <w:rsid w:val="00E20EFB"/>
    <w:rsid w:val="00E43768"/>
    <w:rsid w:val="00E6199C"/>
    <w:rsid w:val="00E65079"/>
    <w:rsid w:val="00E66692"/>
    <w:rsid w:val="00E85188"/>
    <w:rsid w:val="00E876D1"/>
    <w:rsid w:val="00EA46EB"/>
    <w:rsid w:val="00EC173D"/>
    <w:rsid w:val="00EF6910"/>
    <w:rsid w:val="00F04F0C"/>
    <w:rsid w:val="00F21DF1"/>
    <w:rsid w:val="00F41E85"/>
    <w:rsid w:val="00F5218D"/>
    <w:rsid w:val="00F53966"/>
    <w:rsid w:val="00F73723"/>
    <w:rsid w:val="00FB4655"/>
    <w:rsid w:val="00FB4FF3"/>
    <w:rsid w:val="00FC35CE"/>
    <w:rsid w:val="00FE0B05"/>
    <w:rsid w:val="00FF61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738AF"/>
  <w15:chartTrackingRefBased/>
  <w15:docId w15:val="{26AA720D-E100-4D30-8FB4-50F6B5B3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51C0"/>
    <w:pPr>
      <w:widowControl w:val="0"/>
      <w:autoSpaceDE w:val="0"/>
      <w:autoSpaceDN w:val="0"/>
      <w:spacing w:after="0" w:line="240" w:lineRule="auto"/>
    </w:pPr>
    <w:rPr>
      <w:rFonts w:ascii="Verdana" w:eastAsia="Verdana" w:hAnsi="Verdana" w:cs="Verdana"/>
      <w:lang w:val="es-DO"/>
    </w:rPr>
  </w:style>
  <w:style w:type="paragraph" w:styleId="Ttulo1">
    <w:name w:val="heading 1"/>
    <w:basedOn w:val="Normal"/>
    <w:link w:val="Ttulo1Car"/>
    <w:uiPriority w:val="1"/>
    <w:qFormat/>
    <w:rsid w:val="005927DB"/>
    <w:pPr>
      <w:ind w:left="1233" w:hanging="724"/>
      <w:outlineLvl w:val="0"/>
    </w:pPr>
    <w:rPr>
      <w:rFonts w:ascii="Times New Roman" w:eastAsia="Times New Roman" w:hAnsi="Times New Roman" w:cs="Times New Roman"/>
      <w:b/>
      <w:bCs/>
      <w:sz w:val="32"/>
      <w:szCs w:val="32"/>
    </w:rPr>
  </w:style>
  <w:style w:type="paragraph" w:styleId="Ttulo2">
    <w:name w:val="heading 2"/>
    <w:basedOn w:val="Normal"/>
    <w:link w:val="Ttulo2Car"/>
    <w:uiPriority w:val="1"/>
    <w:qFormat/>
    <w:rsid w:val="005927DB"/>
    <w:pPr>
      <w:ind w:left="9"/>
      <w:outlineLvl w:val="1"/>
    </w:pPr>
    <w:rPr>
      <w:rFonts w:ascii="Tahoma" w:eastAsia="Tahoma" w:hAnsi="Tahoma" w:cs="Tahoma"/>
      <w:b/>
      <w:bCs/>
      <w:sz w:val="28"/>
      <w:szCs w:val="28"/>
    </w:rPr>
  </w:style>
  <w:style w:type="paragraph" w:styleId="Ttulo3">
    <w:name w:val="heading 3"/>
    <w:basedOn w:val="Normal"/>
    <w:next w:val="Normal"/>
    <w:link w:val="Ttulo3Car"/>
    <w:uiPriority w:val="9"/>
    <w:semiHidden/>
    <w:unhideWhenUsed/>
    <w:qFormat/>
    <w:rsid w:val="00A93C46"/>
    <w:pPr>
      <w:keepNext/>
      <w:keepLines/>
      <w:widowControl/>
      <w:autoSpaceDE/>
      <w:autoSpaceDN/>
      <w:spacing w:before="40"/>
      <w:outlineLvl w:val="2"/>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951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51C0"/>
  </w:style>
  <w:style w:type="paragraph" w:styleId="Encabezado">
    <w:name w:val="header"/>
    <w:basedOn w:val="Normal"/>
    <w:link w:val="EncabezadoCar"/>
    <w:uiPriority w:val="99"/>
    <w:unhideWhenUsed/>
    <w:rsid w:val="00D951C0"/>
    <w:pPr>
      <w:tabs>
        <w:tab w:val="center" w:pos="4252"/>
        <w:tab w:val="right" w:pos="8504"/>
      </w:tabs>
    </w:pPr>
  </w:style>
  <w:style w:type="character" w:customStyle="1" w:styleId="EncabezadoCar">
    <w:name w:val="Encabezado Car"/>
    <w:basedOn w:val="Fuentedeprrafopredeter"/>
    <w:link w:val="Encabezado"/>
    <w:uiPriority w:val="99"/>
    <w:rsid w:val="00D951C0"/>
    <w:rPr>
      <w:rFonts w:ascii="Verdana" w:eastAsia="Verdana" w:hAnsi="Verdana" w:cs="Verdana"/>
      <w:lang w:val="es-DO"/>
    </w:rPr>
  </w:style>
  <w:style w:type="paragraph" w:styleId="Piedepgina">
    <w:name w:val="footer"/>
    <w:basedOn w:val="Normal"/>
    <w:link w:val="PiedepginaCar"/>
    <w:uiPriority w:val="99"/>
    <w:unhideWhenUsed/>
    <w:rsid w:val="00D951C0"/>
    <w:pPr>
      <w:tabs>
        <w:tab w:val="center" w:pos="4252"/>
        <w:tab w:val="right" w:pos="8504"/>
      </w:tabs>
    </w:pPr>
  </w:style>
  <w:style w:type="character" w:customStyle="1" w:styleId="PiedepginaCar">
    <w:name w:val="Pie de página Car"/>
    <w:basedOn w:val="Fuentedeprrafopredeter"/>
    <w:link w:val="Piedepgina"/>
    <w:uiPriority w:val="99"/>
    <w:rsid w:val="00D951C0"/>
    <w:rPr>
      <w:rFonts w:ascii="Verdana" w:eastAsia="Verdana" w:hAnsi="Verdana" w:cs="Verdana"/>
      <w:lang w:val="es-DO"/>
    </w:rPr>
  </w:style>
  <w:style w:type="character" w:customStyle="1" w:styleId="Ttulo1Car">
    <w:name w:val="Título 1 Car"/>
    <w:basedOn w:val="Fuentedeprrafopredeter"/>
    <w:link w:val="Ttulo1"/>
    <w:uiPriority w:val="1"/>
    <w:rsid w:val="005927DB"/>
    <w:rPr>
      <w:rFonts w:ascii="Times New Roman" w:eastAsia="Times New Roman" w:hAnsi="Times New Roman" w:cs="Times New Roman"/>
      <w:b/>
      <w:bCs/>
      <w:sz w:val="32"/>
      <w:szCs w:val="32"/>
      <w:lang w:val="es-DO"/>
    </w:rPr>
  </w:style>
  <w:style w:type="character" w:customStyle="1" w:styleId="Ttulo2Car">
    <w:name w:val="Título 2 Car"/>
    <w:basedOn w:val="Fuentedeprrafopredeter"/>
    <w:link w:val="Ttulo2"/>
    <w:uiPriority w:val="1"/>
    <w:rsid w:val="005927DB"/>
    <w:rPr>
      <w:rFonts w:ascii="Tahoma" w:eastAsia="Tahoma" w:hAnsi="Tahoma" w:cs="Tahoma"/>
      <w:b/>
      <w:bCs/>
      <w:sz w:val="28"/>
      <w:szCs w:val="28"/>
      <w:lang w:val="es-DO"/>
    </w:rPr>
  </w:style>
  <w:style w:type="paragraph" w:styleId="Textoindependiente">
    <w:name w:val="Body Text"/>
    <w:basedOn w:val="Normal"/>
    <w:link w:val="TextoindependienteCar"/>
    <w:uiPriority w:val="1"/>
    <w:qFormat/>
    <w:rsid w:val="005927DB"/>
  </w:style>
  <w:style w:type="character" w:customStyle="1" w:styleId="TextoindependienteCar">
    <w:name w:val="Texto independiente Car"/>
    <w:basedOn w:val="Fuentedeprrafopredeter"/>
    <w:link w:val="Textoindependiente"/>
    <w:uiPriority w:val="1"/>
    <w:rsid w:val="005927DB"/>
    <w:rPr>
      <w:rFonts w:ascii="Verdana" w:eastAsia="Verdana" w:hAnsi="Verdana" w:cs="Verdana"/>
      <w:lang w:val="es-DO"/>
    </w:rPr>
  </w:style>
  <w:style w:type="paragraph" w:styleId="Prrafodelista">
    <w:name w:val="List Paragraph"/>
    <w:basedOn w:val="Normal"/>
    <w:uiPriority w:val="34"/>
    <w:qFormat/>
    <w:rsid w:val="005927DB"/>
    <w:pPr>
      <w:ind w:left="647" w:hanging="524"/>
    </w:pPr>
    <w:rPr>
      <w:rFonts w:ascii="Tahoma" w:eastAsia="Tahoma" w:hAnsi="Tahoma" w:cs="Tahoma"/>
    </w:rPr>
  </w:style>
  <w:style w:type="table" w:styleId="Tablaconcuadrcula">
    <w:name w:val="Table Grid"/>
    <w:basedOn w:val="Tablanormal"/>
    <w:uiPriority w:val="39"/>
    <w:rsid w:val="003B51D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uiPriority w:val="1"/>
    <w:qFormat/>
    <w:rsid w:val="00BB4AF0"/>
    <w:pPr>
      <w:spacing w:before="84"/>
      <w:ind w:left="810" w:hanging="545"/>
    </w:pPr>
    <w:rPr>
      <w:rFonts w:ascii="Tahoma" w:eastAsia="Tahoma" w:hAnsi="Tahoma" w:cs="Tahoma"/>
      <w:b/>
      <w:bCs/>
      <w:sz w:val="24"/>
      <w:szCs w:val="24"/>
    </w:rPr>
  </w:style>
  <w:style w:type="character" w:customStyle="1" w:styleId="Ttulo3Car">
    <w:name w:val="Título 3 Car"/>
    <w:basedOn w:val="Fuentedeprrafopredeter"/>
    <w:link w:val="Ttulo3"/>
    <w:uiPriority w:val="9"/>
    <w:semiHidden/>
    <w:rsid w:val="00A93C46"/>
    <w:rPr>
      <w:rFonts w:asciiTheme="majorHAnsi" w:eastAsiaTheme="majorEastAsia" w:hAnsiTheme="majorHAnsi" w:cstheme="majorBidi"/>
      <w:color w:val="1F4D78" w:themeColor="accent1" w:themeShade="7F"/>
      <w:sz w:val="24"/>
      <w:szCs w:val="24"/>
      <w:lang w:val="es-DO" w:eastAsia="es-ES"/>
    </w:rPr>
  </w:style>
  <w:style w:type="paragraph" w:styleId="Sinespaciado">
    <w:name w:val="No Spacing"/>
    <w:uiPriority w:val="1"/>
    <w:qFormat/>
    <w:rsid w:val="00A93C46"/>
    <w:pPr>
      <w:spacing w:after="0" w:line="240" w:lineRule="auto"/>
    </w:pPr>
    <w:rPr>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pozo.ISSFFAARD0\Desktop\Listado%20de%20asistencia%20de%20seguridad%20soci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a:bevelT w="63500" h="25400" prst="angle"/>
              </a:sp3d>
            </c:spPr>
            <c:extLst>
              <c:ext xmlns:c16="http://schemas.microsoft.com/office/drawing/2014/chart" uri="{C3380CC4-5D6E-409C-BE32-E72D297353CC}">
                <c16:uniqueId val="{00000001-71E7-4C74-B725-2B9C1856577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softEdge rad="1231900"/>
              </a:effectLst>
              <a:scene3d>
                <a:camera prst="orthographicFront"/>
                <a:lightRig rig="threePt" dir="t">
                  <a:rot lat="0" lon="0" rev="1200000"/>
                </a:lightRig>
              </a:scene3d>
              <a:sp3d>
                <a:bevelT w="63500" h="25400" prst="slope"/>
              </a:sp3d>
            </c:spPr>
            <c:extLst>
              <c:ext xmlns:c16="http://schemas.microsoft.com/office/drawing/2014/chart" uri="{C3380CC4-5D6E-409C-BE32-E72D297353CC}">
                <c16:uniqueId val="{00000003-71E7-4C74-B725-2B9C185657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Hoja2!$C$6:$C$7</c:f>
              <c:strCache>
                <c:ptCount val="2"/>
                <c:pt idx="0">
                  <c:v>Produtos </c:v>
                </c:pt>
                <c:pt idx="1">
                  <c:v>Actividades </c:v>
                </c:pt>
              </c:strCache>
            </c:strRef>
          </c:cat>
          <c:val>
            <c:numRef>
              <c:f>Hoja2!$D$6:$D$7</c:f>
              <c:numCache>
                <c:formatCode>General</c:formatCode>
                <c:ptCount val="2"/>
                <c:pt idx="0">
                  <c:v>36</c:v>
                </c:pt>
                <c:pt idx="1">
                  <c:v>141</c:v>
                </c:pt>
              </c:numCache>
            </c:numRef>
          </c:val>
          <c:extLst>
            <c:ext xmlns:c16="http://schemas.microsoft.com/office/drawing/2014/chart" uri="{C3380CC4-5D6E-409C-BE32-E72D297353CC}">
              <c16:uniqueId val="{00000004-71E7-4C74-B725-2B9C1856577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75A1-6304-42B2-AFC3-537F691F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2169</Words>
  <Characters>12364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Pozo</dc:creator>
  <cp:keywords/>
  <dc:description/>
  <cp:lastModifiedBy>Yokasta Baez Ramirez</cp:lastModifiedBy>
  <cp:revision>6</cp:revision>
  <cp:lastPrinted>2023-01-05T12:10:00Z</cp:lastPrinted>
  <dcterms:created xsi:type="dcterms:W3CDTF">2023-01-05T11:36:00Z</dcterms:created>
  <dcterms:modified xsi:type="dcterms:W3CDTF">2023-01-05T12:31:00Z</dcterms:modified>
</cp:coreProperties>
</file>